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01"/>
        <w:spacing w:after="156" w:line="400" w:lineRule="atLeast"/>
        <w:jc w:val="center"/>
        <w:rPr>
          <w:b/>
          <w:sz w:val="32"/>
          <w:szCs w:val="32"/>
        </w:rPr>
      </w:pPr>
      <w:r>
        <w:rPr>
          <w:b/>
          <w:sz w:val="32"/>
          <w:szCs w:val="32"/>
        </w:rPr>
        <w:t>江苏食品药品职业技术学院</w:t>
      </w:r>
      <w:bookmarkStart w:id="1" w:name="_Hlk90152517"/>
    </w:p>
    <w:p>
      <w:pPr>
        <w:pStyle w:val="000001"/>
        <w:spacing w:after="156" w:line="400" w:lineRule="atLeast"/>
        <w:jc w:val="center"/>
        <w:rPr>
          <w:b/>
          <w:sz w:val="32"/>
          <w:szCs w:val="32"/>
        </w:rPr>
      </w:pPr>
      <w:r>
        <w:rPr>
          <w:rFonts w:hint="eastAsia"/>
          <w:b/>
          <w:sz w:val="32"/>
          <w:szCs w:val="32"/>
        </w:rPr>
        <w:t>旅游及酒店数智化实践教学平台采购</w:t>
      </w:r>
      <w:r>
        <w:rPr>
          <w:b/>
          <w:sz w:val="32"/>
          <w:szCs w:val="32"/>
        </w:rPr>
        <w:t>项目</w:t>
      </w:r>
      <w:bookmarkEnd w:id="1"/>
      <w:r>
        <w:rPr>
          <w:rFonts w:hint="eastAsia"/>
          <w:b/>
          <w:sz w:val="32"/>
          <w:szCs w:val="32"/>
        </w:rPr>
        <w:t>招采</w:t>
      </w:r>
      <w:r>
        <w:rPr>
          <w:b/>
          <w:sz w:val="32"/>
          <w:szCs w:val="32"/>
        </w:rPr>
        <w:t>文件</w:t>
      </w:r>
    </w:p>
    <w:p>
      <w:pPr>
        <w:pStyle w:val="000001"/>
        <w:spacing w:line="360" w:lineRule="auto"/>
        <w:ind w:firstLine="480" w:firstLineChars="200"/>
        <w:rPr>
          <w:kern w:val="0"/>
          <w:sz w:val="24"/>
        </w:rPr>
      </w:pPr>
      <w:r>
        <w:rPr>
          <w:kern w:val="0"/>
          <w:sz w:val="24"/>
        </w:rPr>
        <w:t>江苏食品药品职业技术学院</w:t>
      </w:r>
      <w:r>
        <w:rPr>
          <w:rFonts w:hint="eastAsia"/>
          <w:kern w:val="0"/>
          <w:sz w:val="24"/>
        </w:rPr>
        <w:t>酒店学院需</w:t>
      </w:r>
      <w:r>
        <w:rPr>
          <w:kern w:val="0"/>
          <w:sz w:val="24"/>
        </w:rPr>
        <w:t>采购</w:t>
      </w:r>
      <w:r>
        <w:rPr>
          <w:rFonts w:ascii="SimSun" w:hAnsi="SimSun"/>
          <w:sz w:val="24"/>
        </w:rPr>
        <w:t>旅游及酒店数智化实践教学平台</w:t>
      </w:r>
      <w:r>
        <w:rPr>
          <w:kern w:val="0"/>
          <w:sz w:val="24"/>
        </w:rPr>
        <w:t>，现对该项目进行</w:t>
      </w:r>
      <w:r>
        <w:rPr>
          <w:rFonts w:hint="eastAsia"/>
          <w:kern w:val="0"/>
          <w:sz w:val="24"/>
        </w:rPr>
        <w:t>招采</w:t>
      </w:r>
      <w:r>
        <w:rPr>
          <w:kern w:val="0"/>
          <w:sz w:val="24"/>
        </w:rPr>
        <w:t>，诚邀符合条件的响应人参加，具体要求如下：</w:t>
      </w:r>
    </w:p>
    <w:p>
      <w:pPr>
        <w:pStyle w:val="000001"/>
        <w:widowControl/>
        <w:numPr>
          <w:ilvl w:val="0"/>
          <w:numId w:val="1"/>
        </w:numPr>
        <w:tabs>
          <w:tab w:val="clear" w:pos="0"/>
        </w:tabs>
        <w:spacing w:line="360" w:lineRule="auto"/>
        <w:jc w:val="left"/>
        <w:rPr>
          <w:b/>
          <w:kern w:val="0"/>
          <w:sz w:val="24"/>
        </w:rPr>
      </w:pPr>
      <w:r>
        <w:rPr>
          <w:b/>
          <w:kern w:val="0"/>
          <w:sz w:val="24"/>
        </w:rPr>
        <w:t>项目概况（详细参数见附件）</w:t>
      </w:r>
    </w:p>
    <w:p>
      <w:pPr>
        <w:pStyle w:val="000001"/>
        <w:widowControl/>
        <w:wordWrap w:val="false"/>
        <w:spacing w:line="360" w:lineRule="auto"/>
        <w:ind w:firstLine="442"/>
        <w:jc w:val="left"/>
        <w:rPr>
          <w:kern w:val="0"/>
          <w:sz w:val="24"/>
        </w:rPr>
      </w:pPr>
      <w:r>
        <w:rPr>
          <w:kern w:val="0"/>
          <w:sz w:val="24"/>
        </w:rPr>
        <w:t>项目名称</w:t>
      </w:r>
      <w:r>
        <w:rPr>
          <w:color w:val="000000"/>
          <w:kern w:val="0"/>
          <w:sz w:val="24"/>
        </w:rPr>
        <w:t>：</w:t>
      </w:r>
      <w:r>
        <w:rPr>
          <w:rFonts w:ascii="SimSun" w:hAnsi="SimSun"/>
          <w:sz w:val="24"/>
        </w:rPr>
        <w:t>旅游及酒店数智化实践教学平台</w:t>
      </w:r>
    </w:p>
    <w:p>
      <w:pPr>
        <w:pStyle w:val="000001"/>
        <w:widowControl/>
        <w:wordWrap w:val="false"/>
        <w:spacing w:line="360" w:lineRule="auto"/>
        <w:ind w:firstLine="442"/>
        <w:jc w:val="left"/>
        <w:rPr>
          <w:kern w:val="0"/>
          <w:sz w:val="24"/>
        </w:rPr>
      </w:pPr>
      <w:r>
        <w:rPr>
          <w:kern w:val="0"/>
          <w:sz w:val="24"/>
        </w:rPr>
        <w:t>项目预算：</w:t>
      </w:r>
      <w:r>
        <w:rPr>
          <w:rFonts w:hint="eastAsia"/>
          <w:kern w:val="0"/>
          <w:sz w:val="24"/>
        </w:rPr>
        <w:t>5万</w:t>
      </w:r>
    </w:p>
    <w:p>
      <w:pPr>
        <w:pStyle w:val="000001"/>
        <w:widowControl/>
        <w:wordWrap w:val="false"/>
        <w:spacing w:before="156" w:line="360" w:lineRule="auto"/>
        <w:jc w:val="left"/>
        <w:rPr>
          <w:b/>
          <w:kern w:val="0"/>
          <w:sz w:val="24"/>
        </w:rPr>
      </w:pPr>
      <w:r>
        <w:rPr>
          <w:kern w:val="0"/>
          <w:sz w:val="22"/>
          <w:szCs w:val="22"/>
        </w:rPr>
        <w:t xml:space="preserve">    </w:t>
      </w:r>
      <w:r>
        <w:rPr>
          <w:b/>
          <w:kern w:val="0"/>
          <w:sz w:val="24"/>
        </w:rPr>
        <w:t>二、质量与技术要求</w:t>
      </w:r>
    </w:p>
    <w:p>
      <w:pPr>
        <w:pStyle w:val="000001"/>
        <w:widowControl/>
        <w:spacing w:line="360" w:lineRule="auto"/>
        <w:ind w:firstLine="442"/>
        <w:rPr>
          <w:kern w:val="0"/>
          <w:sz w:val="24"/>
        </w:rPr>
      </w:pPr>
      <w:r>
        <w:rPr>
          <w:kern w:val="0"/>
          <w:sz w:val="24"/>
        </w:rPr>
        <w:t>各单位必须参考本公告文件所规定的技术参数，提交最终报价。质量要求或技术标准：按国家标准执行。所有材料必须是原包装全新正品，必须有合格证、保修卡，并提供质量信息资料。</w:t>
      </w:r>
    </w:p>
    <w:p>
      <w:pPr>
        <w:pStyle w:val="000001"/>
        <w:widowControl/>
        <w:wordWrap w:val="false"/>
        <w:spacing w:line="360" w:lineRule="auto"/>
        <w:ind w:firstLine="442"/>
        <w:rPr>
          <w:kern w:val="0"/>
          <w:sz w:val="24"/>
        </w:rPr>
      </w:pPr>
      <w:r>
        <w:rPr>
          <w:kern w:val="0"/>
          <w:sz w:val="24"/>
        </w:rPr>
        <w:t>各单位须具有本次采购货物的经营、销售及相关服务的独立完成能力，其营业执照须有与本次采购货物相关的经营范围。</w:t>
      </w:r>
    </w:p>
    <w:p>
      <w:pPr>
        <w:pStyle w:val="000001"/>
        <w:widowControl/>
        <w:wordWrap w:val="false"/>
        <w:spacing w:line="360" w:lineRule="auto"/>
        <w:ind w:firstLine="440"/>
        <w:jc w:val="left"/>
        <w:rPr>
          <w:b/>
          <w:kern w:val="0"/>
          <w:sz w:val="24"/>
        </w:rPr>
      </w:pPr>
      <w:r>
        <w:rPr>
          <w:b/>
          <w:kern w:val="0"/>
          <w:sz w:val="24"/>
        </w:rPr>
        <w:t>三、响应文件组成</w:t>
      </w:r>
    </w:p>
    <w:p>
      <w:pPr>
        <w:pStyle w:val="000001"/>
        <w:widowControl/>
        <w:spacing w:line="360" w:lineRule="auto"/>
        <w:ind w:firstLine="440"/>
        <w:rPr>
          <w:kern w:val="0"/>
          <w:sz w:val="24"/>
        </w:rPr>
      </w:pPr>
      <w:r>
        <w:rPr>
          <w:kern w:val="0"/>
          <w:sz w:val="24"/>
        </w:rPr>
        <w:t>响应人须递交响应文件正本一份，副本二份。响应文件应由响应人法定代表人（或委托代理人）签署。响应文件不得涂改或增删，如有修改错漏处必须由同一签署人签字或盖章。因响应文件有误或表达不清所引起的后果由响应人负责。响应人请于规定时间内，将响应文件（要求正本一份，副本二份）用文件袋（在文件袋封面上写明参与</w:t>
      </w:r>
      <w:r>
        <w:rPr>
          <w:rFonts w:hint="eastAsia"/>
          <w:kern w:val="0"/>
          <w:sz w:val="24"/>
        </w:rPr>
        <w:t>招采</w:t>
      </w:r>
      <w:r>
        <w:rPr>
          <w:kern w:val="0"/>
          <w:sz w:val="24"/>
        </w:rPr>
        <w:t>项目、联系电话、联系人）封口，并在封口处盖上单位公章后，送达响应文件接收部门。响应文件应包括下列部分（必须按序装订）：</w:t>
      </w:r>
    </w:p>
    <w:p>
      <w:pPr>
        <w:pStyle w:val="000001"/>
        <w:widowControl/>
        <w:wordWrap w:val="false"/>
        <w:spacing w:line="360" w:lineRule="auto"/>
        <w:ind w:firstLine="440"/>
        <w:jc w:val="left"/>
        <w:rPr>
          <w:kern w:val="0"/>
          <w:sz w:val="24"/>
        </w:rPr>
      </w:pPr>
      <w:r>
        <w:rPr>
          <w:kern w:val="0"/>
          <w:sz w:val="24"/>
        </w:rPr>
        <w:t>1、营业执照副本（复印件加盖公章）；</w:t>
      </w:r>
    </w:p>
    <w:p>
      <w:pPr>
        <w:pStyle w:val="000001"/>
        <w:widowControl/>
        <w:wordWrap w:val="false"/>
        <w:spacing w:line="360" w:lineRule="auto"/>
        <w:ind w:firstLine="440"/>
        <w:jc w:val="left"/>
        <w:rPr>
          <w:kern w:val="0"/>
          <w:sz w:val="24"/>
        </w:rPr>
      </w:pPr>
      <w:r>
        <w:rPr>
          <w:kern w:val="0"/>
          <w:sz w:val="24"/>
        </w:rPr>
        <w:t>2、法人授权委托书（原件加盖公章）；</w:t>
      </w:r>
    </w:p>
    <w:p>
      <w:pPr>
        <w:pStyle w:val="000001"/>
        <w:widowControl/>
        <w:wordWrap w:val="false"/>
        <w:spacing w:line="360" w:lineRule="auto"/>
        <w:ind w:firstLine="440"/>
        <w:jc w:val="left"/>
        <w:rPr>
          <w:kern w:val="0"/>
          <w:sz w:val="24"/>
        </w:rPr>
      </w:pPr>
      <w:r>
        <w:rPr>
          <w:kern w:val="0"/>
          <w:sz w:val="24"/>
        </w:rPr>
        <w:t>3、对公账户证明（原件加盖公章，格式见附件）；</w:t>
      </w:r>
    </w:p>
    <w:p>
      <w:pPr>
        <w:pStyle w:val="000001"/>
        <w:widowControl/>
        <w:wordWrap w:val="false"/>
        <w:spacing w:line="360" w:lineRule="auto"/>
        <w:ind w:firstLine="440"/>
        <w:jc w:val="left"/>
        <w:rPr>
          <w:kern w:val="0"/>
          <w:sz w:val="24"/>
        </w:rPr>
      </w:pPr>
      <w:r>
        <w:rPr>
          <w:rFonts w:hint="eastAsia"/>
          <w:kern w:val="0"/>
          <w:sz w:val="24"/>
        </w:rPr>
        <w:t>4</w:t>
      </w:r>
      <w:r>
        <w:rPr>
          <w:kern w:val="0"/>
          <w:sz w:val="24"/>
        </w:rPr>
        <w:t>、</w:t>
      </w:r>
      <w:r>
        <w:rPr>
          <w:rFonts w:hint="eastAsia"/>
          <w:kern w:val="0"/>
          <w:sz w:val="24"/>
        </w:rPr>
        <w:t>近三年内无重大违法记录及媒体行业不良信用记录；</w:t>
      </w:r>
    </w:p>
    <w:p>
      <w:pPr>
        <w:pStyle w:val="000001"/>
        <w:widowControl/>
        <w:wordWrap w:val="false"/>
        <w:spacing w:line="360" w:lineRule="auto"/>
        <w:ind w:firstLine="440"/>
        <w:jc w:val="left"/>
        <w:rPr>
          <w:kern w:val="0"/>
          <w:sz w:val="24"/>
        </w:rPr>
      </w:pPr>
      <w:r>
        <w:rPr>
          <w:rFonts w:hint="eastAsia"/>
          <w:kern w:val="0"/>
          <w:sz w:val="24"/>
        </w:rPr>
        <w:t>5</w:t>
      </w:r>
      <w:r>
        <w:rPr>
          <w:kern w:val="0"/>
          <w:sz w:val="24"/>
        </w:rPr>
        <w:t>、质保体系（格式自拟，加盖公章）；</w:t>
      </w:r>
    </w:p>
    <w:p>
      <w:pPr>
        <w:pStyle w:val="000001"/>
        <w:widowControl/>
        <w:wordWrap w:val="false"/>
        <w:spacing w:line="360" w:lineRule="auto"/>
        <w:ind w:firstLine="440"/>
        <w:jc w:val="left"/>
        <w:rPr>
          <w:kern w:val="0"/>
          <w:sz w:val="24"/>
        </w:rPr>
      </w:pPr>
      <w:r>
        <w:rPr>
          <w:rFonts w:hint="eastAsia"/>
          <w:kern w:val="0"/>
          <w:sz w:val="24"/>
        </w:rPr>
        <w:t>6</w:t>
      </w:r>
      <w:r>
        <w:rPr>
          <w:kern w:val="0"/>
          <w:sz w:val="24"/>
        </w:rPr>
        <w:t>、服务响应情况</w:t>
      </w:r>
      <w:r>
        <w:rPr>
          <w:rFonts w:hint="eastAsia"/>
          <w:kern w:val="0"/>
          <w:sz w:val="24"/>
        </w:rPr>
        <w:t>：合同签订后1个月内完成发表；</w:t>
      </w:r>
    </w:p>
    <w:p>
      <w:pPr>
        <w:pStyle w:val="000001"/>
        <w:widowControl/>
        <w:wordWrap w:val="false"/>
        <w:spacing w:line="360" w:lineRule="auto"/>
        <w:ind w:firstLine="440"/>
        <w:jc w:val="left"/>
        <w:rPr>
          <w:kern w:val="0"/>
          <w:sz w:val="24"/>
        </w:rPr>
      </w:pPr>
      <w:r>
        <w:rPr>
          <w:rFonts w:hint="eastAsia"/>
          <w:kern w:val="0"/>
          <w:sz w:val="24"/>
        </w:rPr>
        <w:t>7</w:t>
      </w:r>
      <w:r>
        <w:rPr>
          <w:kern w:val="0"/>
          <w:sz w:val="24"/>
        </w:rPr>
        <w:t>、报价单（表）；（应在响应文件报价表中写明材料、设备及工程服务的型号、参数、单价和总价，报价顺序不容变更，报价应包括设备费、包装费、运费、安装、调试费、税费、垃圾清理费等一切费用，如不包含附件、辅材，必须列明所需附件、辅材具体种类、数量。格式见附件，加盖公章。）</w:t>
      </w:r>
      <w:r>
        <w:rPr>
          <w:rFonts w:hint="eastAsia"/>
          <w:kern w:val="0"/>
          <w:sz w:val="24"/>
        </w:rPr>
        <w:t>；</w:t>
      </w:r>
    </w:p>
    <w:p>
      <w:pPr>
        <w:pStyle w:val="000001"/>
        <w:widowControl/>
        <w:wordWrap w:val="false"/>
        <w:spacing w:line="360" w:lineRule="auto"/>
        <w:ind w:firstLine="440"/>
        <w:jc w:val="left"/>
        <w:rPr>
          <w:rFonts w:hint="eastAsia"/>
          <w:kern w:val="0"/>
          <w:sz w:val="24"/>
        </w:rPr>
      </w:pPr>
      <w:r>
        <w:rPr>
          <w:kern w:val="0"/>
          <w:sz w:val="24"/>
        </w:rPr>
        <w:t>8、产品图册，说明书，产品截图等，用以证明符合参数需求的证明材料；</w:t>
      </w:r>
    </w:p>
    <w:p>
      <w:pPr>
        <w:pStyle w:val="000001"/>
        <w:widowControl/>
        <w:wordWrap w:val="false"/>
        <w:spacing w:line="360" w:lineRule="auto"/>
        <w:jc w:val="left"/>
        <w:rPr>
          <w:kern w:val="0"/>
          <w:sz w:val="24"/>
        </w:rPr>
      </w:pPr>
      <w:r>
        <w:rPr>
          <w:kern w:val="0"/>
          <w:sz w:val="24"/>
        </w:rPr>
        <w:t>注：</w:t>
      </w:r>
    </w:p>
    <w:p>
      <w:pPr>
        <w:pStyle w:val="000001"/>
        <w:widowControl/>
        <w:wordWrap w:val="false"/>
        <w:spacing w:line="360" w:lineRule="auto"/>
        <w:ind w:firstLine="440"/>
        <w:jc w:val="left"/>
        <w:rPr>
          <w:kern w:val="0"/>
          <w:sz w:val="24"/>
        </w:rPr>
      </w:pPr>
      <w:r>
        <w:rPr>
          <w:kern w:val="0"/>
          <w:sz w:val="24"/>
        </w:rPr>
        <w:t>1.请按“响应文件组成”制作响应文件。</w:t>
      </w:r>
    </w:p>
    <w:p>
      <w:pPr>
        <w:pStyle w:val="000001"/>
        <w:widowControl/>
        <w:wordWrap w:val="false"/>
        <w:spacing w:line="360" w:lineRule="auto"/>
        <w:ind w:firstLine="440"/>
        <w:jc w:val="left"/>
        <w:rPr>
          <w:kern w:val="0"/>
          <w:sz w:val="24"/>
        </w:rPr>
      </w:pPr>
      <w:r>
        <w:rPr>
          <w:kern w:val="0"/>
          <w:sz w:val="24"/>
        </w:rPr>
        <w:t>2.响应文件须区分正/副本，响应人须提供正本壹份，副本贰份。在文件封面</w:t>
      </w:r>
    </w:p>
    <w:p>
      <w:pPr>
        <w:pStyle w:val="000001"/>
        <w:widowControl/>
        <w:spacing w:line="360" w:lineRule="auto"/>
        <w:ind w:firstLine="440"/>
        <w:jc w:val="left"/>
        <w:rPr>
          <w:b/>
          <w:kern w:val="0"/>
          <w:sz w:val="24"/>
        </w:rPr>
      </w:pPr>
      <w:r>
        <w:rPr>
          <w:b/>
          <w:kern w:val="0"/>
          <w:sz w:val="24"/>
        </w:rPr>
        <w:t>四、无效的文件</w:t>
      </w:r>
    </w:p>
    <w:p>
      <w:pPr>
        <w:pStyle w:val="000001"/>
        <w:widowControl/>
        <w:spacing w:line="360" w:lineRule="auto"/>
        <w:ind w:firstLine="440"/>
        <w:jc w:val="left"/>
        <w:rPr>
          <w:kern w:val="0"/>
          <w:sz w:val="24"/>
        </w:rPr>
      </w:pPr>
      <w:r>
        <w:rPr>
          <w:kern w:val="0"/>
          <w:sz w:val="24"/>
        </w:rPr>
        <w:t>1、超时送达；</w:t>
      </w:r>
    </w:p>
    <w:p>
      <w:pPr>
        <w:pStyle w:val="000001"/>
        <w:widowControl/>
        <w:spacing w:line="360" w:lineRule="auto"/>
        <w:ind w:firstLine="440"/>
        <w:jc w:val="left"/>
        <w:rPr>
          <w:kern w:val="0"/>
          <w:sz w:val="24"/>
        </w:rPr>
      </w:pPr>
      <w:r>
        <w:rPr>
          <w:kern w:val="0"/>
          <w:sz w:val="24"/>
        </w:rPr>
        <w:t>2、响应文件未密封；</w:t>
      </w:r>
    </w:p>
    <w:p>
      <w:pPr>
        <w:pStyle w:val="000001"/>
        <w:widowControl/>
        <w:spacing w:line="360" w:lineRule="auto"/>
        <w:ind w:firstLine="440"/>
        <w:jc w:val="left"/>
        <w:rPr>
          <w:kern w:val="0"/>
          <w:sz w:val="24"/>
        </w:rPr>
      </w:pPr>
      <w:r>
        <w:rPr>
          <w:kern w:val="0"/>
          <w:sz w:val="24"/>
        </w:rPr>
        <w:t>3、响应文件未按规定加盖本单位印章；</w:t>
      </w:r>
    </w:p>
    <w:p>
      <w:pPr>
        <w:pStyle w:val="000001"/>
        <w:widowControl/>
        <w:spacing w:line="360" w:lineRule="auto"/>
        <w:ind w:firstLine="440"/>
        <w:jc w:val="left"/>
        <w:rPr>
          <w:kern w:val="0"/>
          <w:sz w:val="24"/>
        </w:rPr>
      </w:pPr>
      <w:r>
        <w:rPr>
          <w:kern w:val="0"/>
          <w:sz w:val="24"/>
        </w:rPr>
        <w:t>4、在响应文件中未明确规格、型号和类别；</w:t>
      </w:r>
    </w:p>
    <w:p>
      <w:pPr>
        <w:pStyle w:val="000001"/>
        <w:widowControl/>
        <w:spacing w:line="360" w:lineRule="auto"/>
        <w:ind w:firstLine="440"/>
        <w:jc w:val="left"/>
        <w:rPr>
          <w:kern w:val="0"/>
          <w:sz w:val="24"/>
        </w:rPr>
      </w:pPr>
      <w:r>
        <w:rPr>
          <w:kern w:val="0"/>
          <w:sz w:val="24"/>
        </w:rPr>
        <w:t>5、参加</w:t>
      </w:r>
      <w:r>
        <w:rPr>
          <w:rFonts w:hint="eastAsia"/>
          <w:kern w:val="0"/>
          <w:sz w:val="24"/>
        </w:rPr>
        <w:t>招采</w:t>
      </w:r>
      <w:r>
        <w:rPr>
          <w:kern w:val="0"/>
          <w:sz w:val="24"/>
        </w:rPr>
        <w:t>的授权代表未能对疑点给予澄清，视作自动弃权；</w:t>
      </w:r>
    </w:p>
    <w:p>
      <w:pPr>
        <w:pStyle w:val="000001"/>
        <w:widowControl/>
        <w:spacing w:line="360" w:lineRule="auto"/>
        <w:ind w:firstLine="440"/>
        <w:jc w:val="left"/>
        <w:rPr>
          <w:kern w:val="0"/>
          <w:sz w:val="24"/>
        </w:rPr>
      </w:pPr>
      <w:r>
        <w:rPr>
          <w:kern w:val="0"/>
          <w:sz w:val="24"/>
        </w:rPr>
        <w:t>6、近三年中曾为我院供应仪器设备，在投标过程中存在减配置、减备件，在售后服务过程中不及时、经销商与公司互相推缷责任等资信不良企业的标书；</w:t>
      </w:r>
    </w:p>
    <w:p>
      <w:pPr>
        <w:pStyle w:val="000001"/>
        <w:widowControl/>
        <w:spacing w:line="360" w:lineRule="auto"/>
        <w:ind w:firstLine="440"/>
        <w:jc w:val="left"/>
        <w:rPr>
          <w:kern w:val="0"/>
          <w:sz w:val="24"/>
        </w:rPr>
      </w:pPr>
      <w:r>
        <w:rPr>
          <w:kern w:val="0"/>
          <w:sz w:val="24"/>
        </w:rPr>
        <w:t>7、其它不符合</w:t>
      </w:r>
      <w:r>
        <w:rPr>
          <w:rFonts w:hint="eastAsia"/>
          <w:kern w:val="0"/>
          <w:sz w:val="24"/>
        </w:rPr>
        <w:t>招采</w:t>
      </w:r>
      <w:r>
        <w:rPr>
          <w:kern w:val="0"/>
          <w:sz w:val="24"/>
        </w:rPr>
        <w:t>文件要求的内容。</w:t>
      </w:r>
    </w:p>
    <w:p>
      <w:pPr>
        <w:pStyle w:val="000001"/>
        <w:widowControl/>
        <w:spacing w:line="360" w:lineRule="auto"/>
        <w:ind w:firstLine="440"/>
        <w:jc w:val="left"/>
        <w:rPr>
          <w:b/>
          <w:kern w:val="0"/>
          <w:sz w:val="24"/>
          <w:u w:val="single"/>
        </w:rPr>
      </w:pPr>
      <w:r>
        <w:rPr>
          <w:b/>
          <w:kern w:val="0"/>
          <w:sz w:val="24"/>
        </w:rPr>
        <w:t>五、响应文件接收截止时间：2025年</w:t>
      </w:r>
      <w:r>
        <w:rPr>
          <w:rFonts w:hint="eastAsia"/>
          <w:b/>
          <w:kern w:val="0"/>
          <w:sz w:val="24"/>
          <w:highlight w:val="yellow"/>
          <w:lang w:val="en-US" w:eastAsia="zh-CN"/>
        </w:rPr>
        <w:t>10</w:t>
      </w:r>
      <w:r>
        <w:rPr>
          <w:b/>
          <w:kern w:val="0"/>
          <w:sz w:val="24"/>
          <w:highlight w:val="yellow"/>
        </w:rPr>
        <w:t>月</w:t>
      </w:r>
      <w:r>
        <w:rPr>
          <w:rFonts w:hint="eastAsia"/>
          <w:b/>
          <w:kern w:val="0"/>
          <w:sz w:val="24"/>
          <w:highlight w:val="yellow"/>
          <w:lang w:val="en-US" w:eastAsia="zh-CN"/>
        </w:rPr>
        <w:t>1</w:t>
      </w:r>
      <w:r>
        <w:rPr>
          <w:rFonts w:hint="eastAsia"/>
          <w:b/>
          <w:kern w:val="0"/>
          <w:sz w:val="24"/>
          <w:highlight w:val="yellow"/>
          <w:lang w:val="en-US" w:eastAsia="zh-CN"/>
        </w:rPr>
        <w:t>9</w:t>
      </w:r>
      <w:r>
        <w:rPr>
          <w:b/>
          <w:kern w:val="0"/>
          <w:sz w:val="24"/>
          <w:highlight w:val="yellow"/>
        </w:rPr>
        <w:t>日</w:t>
      </w:r>
      <w:r>
        <w:rPr>
          <w:b/>
          <w:kern w:val="0"/>
          <w:sz w:val="24"/>
        </w:rPr>
        <w:t>17:00（顺丰快递寄送在截止时间前送达指定地点）</w:t>
      </w:r>
    </w:p>
    <w:p>
      <w:pPr>
        <w:pStyle w:val="000001"/>
        <w:widowControl/>
        <w:spacing w:line="360" w:lineRule="auto"/>
        <w:ind w:firstLine="440"/>
        <w:jc w:val="left"/>
        <w:rPr>
          <w:b/>
          <w:kern w:val="0"/>
          <w:sz w:val="24"/>
          <w:u w:val="single"/>
        </w:rPr>
      </w:pPr>
      <w:r>
        <w:rPr>
          <w:b/>
          <w:kern w:val="0"/>
          <w:sz w:val="24"/>
        </w:rPr>
        <w:t>六、响应文件开启时间：2025年</w:t>
      </w:r>
      <w:r>
        <w:rPr>
          <w:rFonts w:hint="eastAsia"/>
          <w:b/>
          <w:kern w:val="0"/>
          <w:sz w:val="24"/>
          <w:highlight w:val="yellow"/>
          <w:lang w:val="en-US" w:eastAsia="zh-CN"/>
        </w:rPr>
        <w:t>10</w:t>
      </w:r>
      <w:r>
        <w:rPr>
          <w:b/>
          <w:kern w:val="0"/>
          <w:sz w:val="24"/>
          <w:highlight w:val="yellow"/>
        </w:rPr>
        <w:t>月</w:t>
      </w:r>
      <w:r>
        <w:rPr>
          <w:rFonts w:hint="eastAsia"/>
          <w:b/>
          <w:kern w:val="0"/>
          <w:sz w:val="24"/>
          <w:highlight w:val="yellow"/>
        </w:rPr>
        <w:t>20</w:t>
      </w:r>
      <w:r>
        <w:rPr>
          <w:b/>
          <w:kern w:val="0"/>
          <w:sz w:val="24"/>
          <w:highlight w:val="yellow"/>
        </w:rPr>
        <w:t>日</w:t>
      </w:r>
      <w:r>
        <w:rPr>
          <w:b/>
          <w:kern w:val="0"/>
          <w:sz w:val="24"/>
        </w:rPr>
        <w:t>09:30</w:t>
      </w:r>
    </w:p>
    <w:p>
      <w:pPr>
        <w:pStyle w:val="000001"/>
        <w:widowControl/>
        <w:spacing w:line="360" w:lineRule="auto"/>
        <w:ind w:firstLine="440"/>
        <w:jc w:val="left"/>
        <w:rPr>
          <w:b/>
          <w:kern w:val="0"/>
          <w:sz w:val="24"/>
        </w:rPr>
      </w:pPr>
      <w:r>
        <w:rPr>
          <w:b/>
          <w:kern w:val="0"/>
          <w:sz w:val="24"/>
        </w:rPr>
        <w:t>七、项目完成时间：2025年</w:t>
      </w:r>
      <w:r>
        <w:rPr>
          <w:b/>
          <w:kern w:val="0"/>
          <w:sz w:val="24"/>
          <w:highlight w:val="yellow"/>
        </w:rPr>
        <w:t>1</w:t>
      </w:r>
      <w:r>
        <w:rPr>
          <w:rFonts w:hint="eastAsia"/>
          <w:b/>
          <w:kern w:val="0"/>
          <w:sz w:val="24"/>
          <w:highlight w:val="yellow"/>
          <w:lang w:val="en-US" w:eastAsia="zh-CN"/>
        </w:rPr>
        <w:t>1</w:t>
      </w:r>
      <w:r>
        <w:rPr>
          <w:b/>
          <w:kern w:val="0"/>
          <w:sz w:val="24"/>
          <w:highlight w:val="yellow"/>
        </w:rPr>
        <w:t>月</w:t>
      </w:r>
      <w:r>
        <w:rPr>
          <w:rFonts w:hint="eastAsia"/>
          <w:b/>
          <w:kern w:val="0"/>
          <w:sz w:val="24"/>
          <w:highlight w:val="yellow"/>
          <w:lang w:val="en-US" w:eastAsia="zh-CN"/>
        </w:rPr>
        <w:t>2</w:t>
      </w:r>
      <w:r>
        <w:rPr>
          <w:rFonts w:hint="eastAsia"/>
          <w:b/>
          <w:kern w:val="0"/>
          <w:sz w:val="24"/>
          <w:highlight w:val="yellow"/>
        </w:rPr>
        <w:t>0</w:t>
      </w:r>
      <w:r>
        <w:rPr>
          <w:b/>
          <w:kern w:val="0"/>
          <w:sz w:val="24"/>
        </w:rPr>
        <w:t>日前</w:t>
      </w:r>
    </w:p>
    <w:p>
      <w:pPr>
        <w:pStyle w:val="000001"/>
        <w:widowControl/>
        <w:spacing w:line="360" w:lineRule="auto"/>
        <w:ind w:firstLine="440"/>
        <w:jc w:val="left"/>
        <w:rPr>
          <w:b/>
          <w:kern w:val="0"/>
          <w:sz w:val="24"/>
        </w:rPr>
      </w:pPr>
      <w:r>
        <w:rPr>
          <w:b/>
          <w:kern w:val="0"/>
          <w:sz w:val="24"/>
        </w:rPr>
        <w:t>八、响应文件接受部门</w:t>
      </w:r>
    </w:p>
    <w:p>
      <w:pPr>
        <w:pStyle w:val="000001"/>
        <w:widowControl/>
        <w:spacing w:line="360" w:lineRule="auto"/>
        <w:ind w:firstLine="440"/>
        <w:jc w:val="left"/>
        <w:rPr>
          <w:kern w:val="0"/>
          <w:sz w:val="24"/>
        </w:rPr>
      </w:pPr>
      <w:r>
        <w:rPr>
          <w:b/>
          <w:kern w:val="0"/>
          <w:sz w:val="24"/>
        </w:rPr>
        <w:t>江苏食品药品职业技术学院酒店学院</w:t>
      </w:r>
      <w:r>
        <w:rPr>
          <w:kern w:val="0"/>
          <w:sz w:val="24"/>
        </w:rPr>
        <w:t>。</w:t>
      </w:r>
    </w:p>
    <w:p>
      <w:pPr>
        <w:pStyle w:val="000001"/>
        <w:widowControl/>
        <w:spacing w:line="360" w:lineRule="auto"/>
        <w:ind w:firstLine="442"/>
        <w:jc w:val="left"/>
        <w:rPr>
          <w:kern w:val="0"/>
          <w:sz w:val="24"/>
        </w:rPr>
      </w:pPr>
      <w:r>
        <w:rPr>
          <w:b/>
          <w:kern w:val="0"/>
          <w:sz w:val="24"/>
        </w:rPr>
        <w:t>邮寄地址及联系人：淮安市大学城枚乘东路4号 江苏食品药品职业技术学院</w:t>
      </w:r>
      <w:r>
        <w:rPr>
          <w:rFonts w:hint="eastAsia"/>
          <w:b/>
          <w:kern w:val="0"/>
          <w:sz w:val="24"/>
        </w:rPr>
        <w:t>酒店学院</w:t>
      </w:r>
      <w:r>
        <w:rPr>
          <w:b/>
          <w:kern w:val="0"/>
          <w:sz w:val="24"/>
        </w:rPr>
        <w:t xml:space="preserve">  </w:t>
      </w:r>
      <w:r>
        <w:rPr>
          <w:rFonts w:hint="eastAsia"/>
          <w:b/>
          <w:kern w:val="0"/>
          <w:sz w:val="24"/>
          <w:highlight w:val="yellow"/>
        </w:rPr>
        <w:t>董</w:t>
      </w:r>
      <w:r>
        <w:rPr>
          <w:b/>
          <w:kern w:val="0"/>
          <w:sz w:val="24"/>
          <w:highlight w:val="yellow"/>
        </w:rPr>
        <w:t>老师（收） 电话：1</w:t>
      </w:r>
      <w:r>
        <w:rPr>
          <w:rFonts w:hint="eastAsia"/>
          <w:b/>
          <w:kern w:val="0"/>
          <w:sz w:val="24"/>
          <w:highlight w:val="yellow"/>
        </w:rPr>
        <w:t>3770388002</w:t>
      </w:r>
    </w:p>
    <w:p>
      <w:pPr>
        <w:pStyle w:val="000001"/>
        <w:widowControl/>
        <w:spacing w:line="360" w:lineRule="auto"/>
        <w:ind w:firstLine="440"/>
        <w:jc w:val="left"/>
        <w:rPr>
          <w:b/>
          <w:kern w:val="0"/>
          <w:sz w:val="24"/>
        </w:rPr>
      </w:pPr>
      <w:r>
        <w:rPr>
          <w:b/>
          <w:kern w:val="0"/>
          <w:sz w:val="24"/>
        </w:rPr>
        <w:t>九、付款方式</w:t>
      </w:r>
    </w:p>
    <w:p>
      <w:pPr>
        <w:pStyle w:val="000001"/>
        <w:widowControl/>
        <w:spacing w:line="360" w:lineRule="auto"/>
        <w:ind w:firstLine="440"/>
        <w:jc w:val="left"/>
        <w:rPr>
          <w:kern w:val="0"/>
          <w:sz w:val="24"/>
        </w:rPr>
      </w:pPr>
      <w:r>
        <w:rPr>
          <w:kern w:val="0"/>
          <w:sz w:val="24"/>
        </w:rPr>
        <w:t>签订合同后货到验收合格付全款。</w:t>
      </w:r>
    </w:p>
    <w:p>
      <w:pPr>
        <w:pStyle w:val="000001"/>
        <w:widowControl/>
        <w:spacing w:line="360" w:lineRule="auto"/>
        <w:ind w:firstLine="440"/>
        <w:jc w:val="left"/>
        <w:rPr>
          <w:kern w:val="0"/>
          <w:sz w:val="24"/>
        </w:rPr>
      </w:pPr>
      <w:r>
        <w:rPr>
          <w:b/>
          <w:kern w:val="0"/>
          <w:sz w:val="24"/>
        </w:rPr>
        <w:t>十、评判原则</w:t>
      </w:r>
    </w:p>
    <w:p>
      <w:pPr>
        <w:pStyle w:val="000001"/>
        <w:widowControl/>
        <w:spacing w:line="360" w:lineRule="auto"/>
        <w:ind w:firstLine="440"/>
        <w:jc w:val="left"/>
        <w:rPr>
          <w:kern w:val="0"/>
          <w:sz w:val="24"/>
        </w:rPr>
      </w:pPr>
      <w:r>
        <w:rPr>
          <w:rFonts w:hint="eastAsia" w:ascii="SimSun" w:cs="SimSun"/>
          <w:sz w:val="24"/>
        </w:rPr>
        <w:t>最低评审价法。指评审委员会对满足采购文件全部实质性要求的响应文件，根据评审标准规定的量化因素及量化指标进行价格折算，确定经评审的报价最低的供应商为成交供应商的评审办法。</w:t>
      </w:r>
    </w:p>
    <w:p>
      <w:pPr>
        <w:pStyle w:val="000001"/>
        <w:widowControl/>
        <w:spacing w:line="360" w:lineRule="auto"/>
        <w:ind w:firstLine="440"/>
        <w:jc w:val="left"/>
        <w:rPr>
          <w:b/>
          <w:kern w:val="0"/>
          <w:sz w:val="24"/>
        </w:rPr>
      </w:pPr>
      <w:r>
        <w:rPr>
          <w:b/>
          <w:kern w:val="0"/>
          <w:sz w:val="24"/>
        </w:rPr>
        <w:t>十一、其它说明</w:t>
      </w:r>
    </w:p>
    <w:p>
      <w:pPr>
        <w:pStyle w:val="000001"/>
        <w:widowControl/>
        <w:spacing w:line="360" w:lineRule="auto"/>
        <w:ind w:firstLine="440"/>
        <w:jc w:val="left"/>
        <w:rPr>
          <w:kern w:val="0"/>
          <w:sz w:val="24"/>
        </w:rPr>
      </w:pPr>
      <w:r>
        <w:rPr>
          <w:kern w:val="0"/>
          <w:sz w:val="24"/>
        </w:rPr>
        <w:t>1、响应人一旦参与</w:t>
      </w:r>
      <w:r>
        <w:rPr>
          <w:rFonts w:hint="eastAsia"/>
          <w:kern w:val="0"/>
          <w:sz w:val="24"/>
        </w:rPr>
        <w:t>招采</w:t>
      </w:r>
      <w:r>
        <w:rPr>
          <w:kern w:val="0"/>
          <w:sz w:val="24"/>
        </w:rPr>
        <w:t>即表示完全同意并理解本</w:t>
      </w:r>
      <w:r>
        <w:rPr>
          <w:rFonts w:hint="eastAsia"/>
          <w:kern w:val="0"/>
          <w:sz w:val="24"/>
        </w:rPr>
        <w:t>招采</w:t>
      </w:r>
      <w:r>
        <w:rPr>
          <w:kern w:val="0"/>
          <w:sz w:val="24"/>
        </w:rPr>
        <w:t>公告内容；</w:t>
      </w:r>
    </w:p>
    <w:p>
      <w:pPr>
        <w:pStyle w:val="000001"/>
        <w:widowControl/>
        <w:spacing w:line="360" w:lineRule="auto"/>
        <w:ind w:firstLine="440"/>
        <w:jc w:val="left"/>
        <w:rPr>
          <w:kern w:val="0"/>
          <w:sz w:val="24"/>
        </w:rPr>
      </w:pPr>
      <w:r>
        <w:rPr>
          <w:kern w:val="0"/>
          <w:sz w:val="24"/>
        </w:rPr>
        <w:t>2、响应文件一律不退，请响应人自留底稿；</w:t>
      </w:r>
    </w:p>
    <w:p>
      <w:pPr>
        <w:pStyle w:val="000001"/>
        <w:widowControl/>
        <w:spacing w:line="360" w:lineRule="auto"/>
        <w:ind w:firstLine="440"/>
        <w:jc w:val="left"/>
        <w:rPr>
          <w:kern w:val="0"/>
          <w:sz w:val="24"/>
        </w:rPr>
      </w:pPr>
      <w:r>
        <w:rPr>
          <w:kern w:val="0"/>
          <w:sz w:val="24"/>
        </w:rPr>
        <w:t>3、经本院研究确定中标单位后，对其它未中标单位将不予通知（可以来电咨询），未中标的原因不予解释；</w:t>
      </w:r>
    </w:p>
    <w:p>
      <w:pPr>
        <w:pStyle w:val="000001"/>
        <w:widowControl/>
        <w:spacing w:line="360" w:lineRule="auto"/>
        <w:ind w:firstLine="440"/>
        <w:jc w:val="left"/>
        <w:rPr>
          <w:kern w:val="0"/>
          <w:sz w:val="24"/>
        </w:rPr>
      </w:pPr>
      <w:r>
        <w:rPr>
          <w:kern w:val="0"/>
          <w:sz w:val="24"/>
        </w:rPr>
        <w:t>4、参与</w:t>
      </w:r>
      <w:r>
        <w:rPr>
          <w:rFonts w:hint="eastAsia"/>
          <w:kern w:val="0"/>
          <w:sz w:val="24"/>
        </w:rPr>
        <w:t>招采</w:t>
      </w:r>
      <w:r>
        <w:rPr>
          <w:kern w:val="0"/>
          <w:sz w:val="24"/>
        </w:rPr>
        <w:t>单位向江苏食品药品职业技术学院提交响应文件，即表明响应我院公告文件中的各项规定；</w:t>
      </w:r>
    </w:p>
    <w:p>
      <w:pPr>
        <w:pStyle w:val="000001"/>
        <w:widowControl/>
        <w:spacing w:line="360" w:lineRule="auto"/>
        <w:ind w:firstLine="440"/>
        <w:jc w:val="left"/>
        <w:rPr>
          <w:rFonts w:hint="eastAsia"/>
          <w:kern w:val="0"/>
          <w:sz w:val="24"/>
        </w:rPr>
      </w:pPr>
      <w:r>
        <w:rPr>
          <w:kern w:val="0"/>
          <w:sz w:val="24"/>
        </w:rPr>
        <w:t>5、接到中标通知后中标单位必须在七个工作日内前来我院签订合同，若发生中标商拒绝按规定时间签订合同，我院将其视作该中标商放弃此次中标权，我院有权决定第二中标单位中标；</w:t>
      </w:r>
    </w:p>
    <w:p>
      <w:pPr>
        <w:pStyle w:val="000001"/>
        <w:widowControl/>
        <w:spacing w:line="360" w:lineRule="auto"/>
        <w:ind w:firstLine="440"/>
        <w:jc w:val="left"/>
        <w:rPr>
          <w:color w:val="c00000"/>
          <w:kern w:val="0"/>
          <w:sz w:val="24"/>
        </w:rPr>
      </w:pPr>
      <w:r>
        <w:rPr>
          <w:color w:val="c00000"/>
          <w:kern w:val="0"/>
          <w:sz w:val="24"/>
        </w:rPr>
        <w:t>6、</w:t>
      </w:r>
      <w:r>
        <w:rPr>
          <w:rFonts w:hint="eastAsia"/>
          <w:color w:val="c00000"/>
          <w:kern w:val="0"/>
          <w:sz w:val="24"/>
        </w:rPr>
        <w:t>供应商所投产品必须能实质性响应采购要求(所投产品应完全满定或优于采购参数要求)，供货时能按照采购需求的要求提供厂家授权证明和售后服务承诺书原件(加盖厂家公章和供应商公章)，避免假冒伪劣产品。对不能满足参数要求虚假响应，</w:t>
      </w:r>
      <w:r>
        <w:rPr>
          <w:color w:val="c00000"/>
          <w:kern w:val="0"/>
          <w:sz w:val="24"/>
        </w:rPr>
        <w:t>我院将其视作该中标商放弃此次中标权，我院有权决定第二中标单位中标；</w:t>
      </w:r>
    </w:p>
    <w:p>
      <w:pPr>
        <w:pStyle w:val="000001"/>
        <w:widowControl/>
        <w:spacing w:line="360" w:lineRule="auto"/>
        <w:ind w:firstLine="440"/>
        <w:jc w:val="left"/>
        <w:rPr>
          <w:kern w:val="0"/>
          <w:sz w:val="24"/>
        </w:rPr>
      </w:pPr>
      <w:r>
        <w:rPr>
          <w:kern w:val="0"/>
          <w:sz w:val="24"/>
        </w:rPr>
        <w:t>7、</w:t>
      </w:r>
      <w:r>
        <w:rPr>
          <w:rFonts w:hint="eastAsia"/>
          <w:kern w:val="0"/>
          <w:sz w:val="24"/>
        </w:rPr>
        <w:t>招采</w:t>
      </w:r>
      <w:r>
        <w:rPr>
          <w:kern w:val="0"/>
          <w:sz w:val="24"/>
        </w:rPr>
        <w:t>所发生的一切费用均由响应人承担，包括响应文件的编制、文件递送等费用；</w:t>
      </w:r>
    </w:p>
    <w:p>
      <w:pPr>
        <w:pStyle w:val="000001"/>
        <w:widowControl/>
        <w:spacing w:line="360" w:lineRule="auto"/>
        <w:ind w:firstLine="440"/>
        <w:jc w:val="left"/>
        <w:rPr>
          <w:kern w:val="0"/>
          <w:sz w:val="24"/>
        </w:rPr>
      </w:pPr>
      <w:r>
        <w:rPr>
          <w:kern w:val="0"/>
          <w:sz w:val="24"/>
        </w:rPr>
        <w:t>8、本次</w:t>
      </w:r>
      <w:r>
        <w:rPr>
          <w:rFonts w:hint="eastAsia"/>
          <w:kern w:val="0"/>
          <w:sz w:val="24"/>
        </w:rPr>
        <w:t>招采</w:t>
      </w:r>
      <w:r>
        <w:rPr>
          <w:kern w:val="0"/>
          <w:sz w:val="24"/>
        </w:rPr>
        <w:t>工作接受我院纪委办监督，各参与单位如对我院工作的公正性有所怀疑，可向我院纪委办投诉。投诉电话：0517-87088185；</w:t>
      </w:r>
    </w:p>
    <w:p>
      <w:pPr>
        <w:pStyle w:val="000001"/>
        <w:widowControl/>
        <w:spacing w:line="360" w:lineRule="auto"/>
        <w:ind w:firstLine="440"/>
        <w:jc w:val="left"/>
        <w:rPr>
          <w:kern w:val="0"/>
          <w:sz w:val="24"/>
        </w:rPr>
      </w:pPr>
      <w:r>
        <w:rPr>
          <w:kern w:val="0"/>
          <w:sz w:val="24"/>
        </w:rPr>
        <w:t>9、本文件有不明确之处，与</w:t>
      </w:r>
      <w:r>
        <w:rPr>
          <w:kern w:val="0"/>
          <w:sz w:val="24"/>
          <w:highlight w:val="yellow"/>
        </w:rPr>
        <w:t>江苏食品药品职业技术学院酒店学院</w:t>
      </w:r>
      <w:r>
        <w:rPr>
          <w:kern w:val="0"/>
          <w:sz w:val="24"/>
        </w:rPr>
        <w:t>联系；</w:t>
      </w:r>
    </w:p>
    <w:p>
      <w:pPr>
        <w:pStyle w:val="000001"/>
        <w:widowControl/>
        <w:spacing w:line="360" w:lineRule="auto"/>
        <w:jc w:val="left"/>
        <w:rPr>
          <w:kern w:val="0"/>
          <w:sz w:val="24"/>
        </w:rPr>
      </w:pPr>
      <w:r>
        <w:rPr>
          <w:kern w:val="0"/>
          <w:sz w:val="24"/>
        </w:rPr>
        <w:t>地址：江苏省淮安市高教园区枚乘东路4号，邮编：223003，联系电话：</w:t>
      </w:r>
      <w:r>
        <w:rPr>
          <w:rFonts w:hint="eastAsia"/>
          <w:kern w:val="0"/>
          <w:sz w:val="24"/>
        </w:rPr>
        <w:t>1</w:t>
      </w:r>
      <w:r>
        <w:rPr>
          <w:rFonts w:hint="eastAsia"/>
          <w:kern w:val="0"/>
          <w:sz w:val="24"/>
          <w:lang w:val="en-US" w:eastAsia="zh-CN"/>
        </w:rPr>
        <w:t>3770388002</w:t>
      </w:r>
      <w:r>
        <w:rPr>
          <w:kern w:val="0"/>
          <w:sz w:val="24"/>
        </w:rPr>
        <w:t>。</w:t>
      </w:r>
    </w:p>
    <w:p>
      <w:pPr>
        <w:pStyle w:val="000001"/>
        <w:spacing w:line="360" w:lineRule="auto"/>
        <w:rPr>
          <w:kern w:val="0"/>
          <w:sz w:val="24"/>
        </w:rPr>
      </w:pPr>
      <w:r>
        <w:rPr>
          <w:b/>
          <w:kern w:val="0"/>
          <w:sz w:val="24"/>
        </w:rPr>
        <w:t xml:space="preserve">  十二、本标书的解释权归江苏食品药品职业技术学院酒店学院</w:t>
      </w:r>
    </w:p>
    <w:p>
      <w:pPr>
        <w:pStyle w:val="000001"/>
        <w:spacing w:line="360" w:lineRule="auto"/>
        <w:ind w:firstLine="5280" w:firstLineChars="2200"/>
        <w:jc w:val="right"/>
        <w:rPr>
          <w:sz w:val="24"/>
        </w:rPr>
      </w:pPr>
    </w:p>
    <w:p>
      <w:pPr>
        <w:pStyle w:val="000001"/>
        <w:spacing w:line="360" w:lineRule="auto"/>
        <w:ind w:firstLine="5280" w:firstLineChars="2200"/>
        <w:jc w:val="right"/>
        <w:rPr>
          <w:sz w:val="24"/>
        </w:rPr>
      </w:pPr>
    </w:p>
    <w:p>
      <w:pPr>
        <w:pStyle w:val="000001"/>
        <w:spacing w:line="360" w:lineRule="auto"/>
        <w:ind w:firstLine="5280" w:firstLineChars="2200"/>
        <w:jc w:val="right"/>
        <w:rPr>
          <w:sz w:val="24"/>
        </w:rPr>
      </w:pPr>
      <w:r>
        <w:rPr>
          <w:sz w:val="24"/>
        </w:rPr>
        <w:t>江苏食品药品职业技术学院</w:t>
      </w:r>
    </w:p>
    <w:p>
      <w:pPr>
        <w:pStyle w:val="000001"/>
        <w:spacing w:line="360" w:lineRule="auto"/>
        <w:ind w:firstLine="6000" w:firstLineChars="2500"/>
        <w:jc w:val="right"/>
        <w:rPr>
          <w:sz w:val="24"/>
        </w:rPr>
      </w:pPr>
      <w:r>
        <w:rPr>
          <w:rFonts w:hint="eastAsia"/>
          <w:sz w:val="24"/>
          <w:highlight w:val="yellow"/>
        </w:rPr>
        <w:t>酒店学院</w:t>
      </w:r>
    </w:p>
    <w:p>
      <w:pPr>
        <w:pStyle w:val="000001"/>
        <w:spacing w:line="360" w:lineRule="auto"/>
        <w:jc w:val="right"/>
        <w:rPr>
          <w:sz w:val="24"/>
        </w:rPr>
      </w:pPr>
      <w:r>
        <w:rPr>
          <w:sz w:val="24"/>
        </w:rPr>
        <w:t>                                                                              2025年</w:t>
      </w:r>
      <w:r>
        <w:rPr>
          <w:rFonts w:hint="eastAsia"/>
          <w:sz w:val="24"/>
          <w:lang w:val="en-US" w:eastAsia="zh-CN"/>
        </w:rPr>
        <w:t>10</w:t>
      </w:r>
      <w:r>
        <w:rPr>
          <w:sz w:val="24"/>
        </w:rPr>
        <w:t>月</w:t>
      </w:r>
      <w:r>
        <w:rPr>
          <w:rFonts w:hint="eastAsia"/>
          <w:sz w:val="24"/>
          <w:lang w:val="en-US" w:eastAsia="zh-CN"/>
        </w:rPr>
        <w:t>9</w:t>
      </w:r>
      <w:r>
        <w:rPr>
          <w:sz w:val="24"/>
        </w:rPr>
        <w:t>日</w:t>
      </w:r>
    </w:p>
    <w:p>
      <w:pPr>
        <w:pStyle w:val="000001"/>
        <w:spacing w:line="360" w:lineRule="auto"/>
        <w:rPr>
          <w:bCs/>
          <w:color w:val="c00000"/>
          <w:sz w:val="24"/>
        </w:rPr>
      </w:pPr>
      <w:r>
        <w:rPr>
          <w:sz w:val="24"/>
        </w:rPr>
        <w:br w:type="page"/>
      </w:r>
      <w:r>
        <w:rPr>
          <w:b/>
          <w:bCs/>
          <w:sz w:val="24"/>
        </w:rPr>
        <w:t>附件一：</w:t>
      </w:r>
    </w:p>
    <w:p>
      <w:pPr>
        <w:pStyle w:val="00000b"/>
        <w:ind w:left="0" w:leftChars="0"/>
        <w:rPr>
          <w:rFonts w:ascii="Times New Roman" w:hAnsi="Times New Roman"/>
          <w:b/>
          <w:bCs/>
          <w:sz w:val="24"/>
        </w:rPr>
      </w:pPr>
      <w:r>
        <w:rPr>
          <w:rFonts w:ascii="Times New Roman" w:hAnsi="Times New Roman"/>
          <w:b/>
          <w:bCs/>
          <w:sz w:val="24"/>
        </w:rPr>
        <w:t>一、采购需求</w:t>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7"/>
        <w:gridCol w:w="2573"/>
        <w:gridCol w:w="3575"/>
        <w:gridCol w:w="2495"/>
      </w:tblGrid>
      <w:tr>
        <w:trPr>
          <w:trHeight w:val="510" w:hRule="atLeast"/>
        </w:trPr>
        <w:tc>
          <w:tcPr>
            <w:tcW w:w="1227" w:type="dxa"/>
            <w:textDirection w:val="lrTb"/>
            <w:vAlign w:val="center"/>
          </w:tcPr>
          <w:p>
            <w:pPr>
              <w:pStyle w:val="000001"/>
              <w:spacing w:line="240" w:lineRule="atLeast"/>
              <w:jc w:val="center"/>
              <w:rPr>
                <w:b/>
                <w:sz w:val="24"/>
                <w:szCs w:val="20"/>
              </w:rPr>
            </w:pPr>
            <w:r>
              <w:rPr>
                <w:b/>
                <w:sz w:val="24"/>
                <w:szCs w:val="20"/>
              </w:rPr>
              <w:t>序号</w:t>
            </w:r>
          </w:p>
        </w:tc>
        <w:tc>
          <w:tcPr>
            <w:tcW w:w="2573" w:type="dxa"/>
            <w:textDirection w:val="lrTb"/>
            <w:vAlign w:val="center"/>
          </w:tcPr>
          <w:p>
            <w:pPr>
              <w:pStyle w:val="000001"/>
              <w:spacing w:line="240" w:lineRule="atLeast"/>
              <w:jc w:val="center"/>
              <w:rPr>
                <w:rFonts w:hint="eastAsia"/>
                <w:b/>
                <w:sz w:val="24"/>
                <w:szCs w:val="20"/>
              </w:rPr>
            </w:pPr>
            <w:r>
              <w:rPr>
                <w:rFonts w:hint="eastAsia"/>
                <w:b/>
                <w:sz w:val="24"/>
                <w:szCs w:val="20"/>
              </w:rPr>
              <w:t>名称</w:t>
            </w:r>
          </w:p>
        </w:tc>
        <w:tc>
          <w:tcPr>
            <w:tcW w:w="3575" w:type="dxa"/>
            <w:textDirection w:val="lrTb"/>
            <w:vAlign w:val="center"/>
          </w:tcPr>
          <w:p>
            <w:pPr>
              <w:pStyle w:val="000001"/>
              <w:spacing w:line="240" w:lineRule="atLeast"/>
              <w:jc w:val="center"/>
              <w:rPr>
                <w:b/>
                <w:sz w:val="24"/>
                <w:szCs w:val="20"/>
              </w:rPr>
            </w:pPr>
            <w:r>
              <w:rPr>
                <w:rFonts w:hint="eastAsia"/>
                <w:b/>
                <w:sz w:val="24"/>
                <w:szCs w:val="20"/>
              </w:rPr>
              <w:t>要求</w:t>
            </w:r>
          </w:p>
        </w:tc>
        <w:tc>
          <w:tcPr>
            <w:tcW w:w="2495" w:type="dxa"/>
            <w:textDirection w:val="lrTb"/>
            <w:vAlign w:val="center"/>
          </w:tcPr>
          <w:p>
            <w:pPr>
              <w:pStyle w:val="000001"/>
              <w:spacing w:line="240" w:lineRule="atLeast"/>
              <w:jc w:val="center"/>
              <w:rPr>
                <w:b/>
                <w:sz w:val="24"/>
                <w:szCs w:val="20"/>
              </w:rPr>
            </w:pPr>
            <w:r>
              <w:rPr>
                <w:b/>
                <w:sz w:val="24"/>
                <w:szCs w:val="20"/>
              </w:rPr>
              <w:t>备注</w:t>
            </w:r>
          </w:p>
        </w:tc>
      </w:tr>
      <w:tr>
        <w:trPr>
          <w:trHeight w:val="850" w:hRule="atLeast"/>
        </w:trPr>
        <w:tc>
          <w:tcPr>
            <w:tcW w:w="1227" w:type="dxa"/>
            <w:textDirection w:val="lrTb"/>
            <w:vAlign w:val="center"/>
          </w:tcPr>
          <w:p>
            <w:pPr>
              <w:pStyle w:val="000001"/>
              <w:spacing w:line="240" w:lineRule="atLeast"/>
              <w:jc w:val="center"/>
              <w:rPr>
                <w:sz w:val="24"/>
                <w:szCs w:val="32"/>
              </w:rPr>
            </w:pPr>
            <w:r>
              <w:rPr>
                <w:sz w:val="24"/>
                <w:szCs w:val="32"/>
              </w:rPr>
              <w:t>1</w:t>
            </w:r>
          </w:p>
        </w:tc>
        <w:tc>
          <w:tcPr>
            <w:tcW w:w="2573" w:type="dxa"/>
            <w:textDirection w:val="lrTb"/>
            <w:vAlign w:val="center"/>
          </w:tcPr>
          <w:p>
            <w:pPr>
              <w:pStyle w:val="000001"/>
              <w:spacing w:line="240" w:lineRule="atLeast"/>
              <w:jc w:val="center"/>
              <w:rPr>
                <w:sz w:val="24"/>
                <w:szCs w:val="32"/>
              </w:rPr>
            </w:pPr>
            <w:r>
              <w:rPr>
                <w:rFonts w:hint="eastAsia"/>
                <w:sz w:val="24"/>
                <w:szCs w:val="32"/>
              </w:rPr>
              <w:t>旅游及酒店数智化实践教学平台</w:t>
            </w:r>
          </w:p>
        </w:tc>
        <w:tc>
          <w:tcPr>
            <w:tcW w:w="3575" w:type="dxa"/>
            <w:textDirection w:val="lrTb"/>
            <w:vAlign w:val="center"/>
          </w:tcPr>
          <w:p>
            <w:pPr>
              <w:pStyle w:val="000001"/>
              <w:jc w:val="left"/>
              <w:rPr>
                <w:rFonts w:ascii="SimSun" w:hAnsi="SimSun" w:cs="SimSun"/>
                <w:bCs/>
              </w:rPr>
            </w:pPr>
            <w:r>
              <w:rPr>
                <w:rFonts w:hint="eastAsia" w:ascii="SimSun" w:hAnsi="SimSun" w:cs="SimSun"/>
                <w:bCs/>
              </w:rPr>
              <w:t>1、旅游及酒店数字化营销及运营实践教学平台授权服务，包括授权期内云平台使用、云平台升级、提供教学资源包（含教学PPT、任务说明书、测试题、任务考核点及说明、操作步骤说明书）；</w:t>
            </w:r>
          </w:p>
          <w:p>
            <w:pPr>
              <w:pStyle w:val="000001"/>
              <w:jc w:val="left"/>
              <w:rPr>
                <w:rFonts w:ascii="SimSun" w:hAnsi="SimSun" w:cs="SimSun"/>
                <w:bCs/>
              </w:rPr>
            </w:pPr>
            <w:r>
              <w:rPr>
                <w:rFonts w:hint="eastAsia" w:ascii="SimSun" w:hAnsi="SimSun" w:cs="SimSun"/>
                <w:bCs/>
              </w:rPr>
              <w:t>2、授权账号：200名学生，3个教师账号；</w:t>
            </w:r>
          </w:p>
          <w:p>
            <w:pPr>
              <w:pStyle w:val="000001"/>
              <w:jc w:val="left"/>
              <w:rPr>
                <w:rFonts w:ascii="SimSun" w:hAnsi="SimSun" w:cs="SimSun"/>
                <w:bCs/>
              </w:rPr>
            </w:pPr>
            <w:r>
              <w:rPr>
                <w:rFonts w:ascii="SimSun" w:hAnsi="SimSun" w:cs="SimSun"/>
                <w:bCs/>
              </w:rPr>
              <w:t>3</w:t>
            </w:r>
            <w:r>
              <w:rPr>
                <w:rFonts w:hint="eastAsia" w:ascii="SimSun" w:hAnsi="SimSun" w:cs="SimSun"/>
                <w:bCs/>
              </w:rPr>
              <w:t>、授权时间：一年；</w:t>
            </w:r>
          </w:p>
          <w:p>
            <w:pPr>
              <w:pStyle w:val="000001"/>
              <w:spacing w:line="240" w:lineRule="atLeast"/>
              <w:rPr>
                <w:sz w:val="24"/>
                <w:szCs w:val="32"/>
              </w:rPr>
            </w:pPr>
            <w:r>
              <w:rPr>
                <w:rFonts w:hint="eastAsia" w:ascii="SimSun" w:hAnsi="SimSun" w:cs="SimSun"/>
                <w:bCs/>
              </w:rPr>
              <w:t>4、教学服务：面向教师的课程培训服务，提供一对一教师授课指导。</w:t>
            </w:r>
          </w:p>
        </w:tc>
        <w:tc>
          <w:tcPr>
            <w:tcW w:w="2495" w:type="dxa"/>
            <w:textDirection w:val="lrTb"/>
            <w:vAlign w:val="center"/>
          </w:tcPr>
          <w:p>
            <w:pPr>
              <w:pStyle w:val="000001"/>
              <w:rPr>
                <w:rFonts w:hint="eastAsia" w:ascii="SimSun" w:hAnsi="SimSun" w:cs="SimSun"/>
                <w:color w:val="000000"/>
                <w:kern w:val="0"/>
                <w:szCs w:val="21"/>
                <w:lang w:bidi="ar"/>
              </w:rPr>
            </w:pPr>
            <w:r>
              <w:rPr>
                <w:rFonts w:hint="eastAsia" w:ascii="SimSun" w:hAnsi="SimSun" w:cs="SimSun"/>
                <w:color w:val="000000"/>
                <w:kern w:val="0"/>
                <w:szCs w:val="21"/>
                <w:lang w:bidi="ar"/>
              </w:rPr>
              <w:t>实践平台支持教师用于参与全国类大赛，如教师能力大赛，参与人工智能+典型案例、五金建设申报等，增强教师在技能大赛和教学成果评选中的竞争力，提升院校的教学质量与品牌影响力</w:t>
            </w:r>
          </w:p>
        </w:tc>
      </w:tr>
    </w:tbl>
    <w:p>
      <w:pPr>
        <w:pStyle w:val="00000b"/>
        <w:ind w:left="0" w:leftChars="0"/>
        <w:rPr>
          <w:rFonts w:ascii="Times New Roman" w:hAnsi="Times New Roman"/>
          <w:b/>
          <w:bCs/>
          <w:sz w:val="24"/>
          <w:szCs w:val="32"/>
        </w:rPr>
      </w:pPr>
      <w:r>
        <w:rPr>
          <w:rFonts w:ascii="Times New Roman" w:hAnsi="Times New Roman"/>
          <w:b/>
          <w:bCs/>
          <w:sz w:val="24"/>
          <w:szCs w:val="32"/>
        </w:rPr>
        <w:t>二、</w:t>
      </w:r>
      <w:r>
        <w:rPr>
          <w:rFonts w:hint="eastAsia" w:ascii="Times New Roman" w:hAnsi="Times New Roman"/>
          <w:b/>
          <w:bCs/>
          <w:sz w:val="24"/>
          <w:szCs w:val="32"/>
        </w:rPr>
        <w:t>参数</w:t>
      </w:r>
      <w:r>
        <w:rPr>
          <w:rFonts w:ascii="Times New Roman" w:hAnsi="Times New Roman"/>
          <w:b/>
          <w:bCs/>
          <w:sz w:val="24"/>
          <w:szCs w:val="32"/>
        </w:rPr>
        <w:t>要求</w:t>
      </w:r>
    </w:p>
    <w:p>
      <w:pPr>
        <w:pStyle w:val="000001"/>
        <w:spacing w:line="288" w:lineRule="auto"/>
        <w:jc w:val="left"/>
        <w:rPr>
          <w:rFonts w:ascii="SimSun" w:hAnsi="SimSun"/>
          <w:sz w:val="24"/>
        </w:rPr>
      </w:pPr>
      <w:r>
        <w:rPr>
          <w:rFonts w:hint="eastAsia" w:ascii="SimSun" w:hAnsi="SimSun"/>
          <w:sz w:val="24"/>
        </w:rPr>
        <w:t>平台为B/S架构云端系统，无需本地部署，师生通过浏览器即可随时随地访问。具体内容如下：</w:t>
      </w:r>
    </w:p>
    <w:p>
      <w:pPr>
        <w:pStyle w:val="000001"/>
        <w:numPr>
          <w:ilvl w:val="0"/>
          <w:numId w:val="2"/>
        </w:numPr>
        <w:spacing w:line="288" w:lineRule="auto"/>
        <w:jc w:val="left"/>
        <w:rPr>
          <w:rFonts w:ascii="SimSun" w:hAnsi="SimSun"/>
          <w:b/>
          <w:bCs/>
          <w:sz w:val="24"/>
        </w:rPr>
      </w:pPr>
      <w:r>
        <w:rPr>
          <w:rFonts w:hint="eastAsia" w:ascii="SimSun" w:hAnsi="SimSun"/>
          <w:b/>
          <w:bCs/>
          <w:sz w:val="24"/>
        </w:rPr>
        <w:t>数智化实践教学平台授权：</w:t>
      </w:r>
    </w:p>
    <w:p>
      <w:pPr>
        <w:pStyle w:val="000011"/>
        <w:spacing w:before="0" w:beforeAutospacing="false" w:after="0" w:afterAutospacing="false" w:line="288" w:lineRule="auto"/>
        <w:ind w:firstLine="360"/>
        <w:rPr/>
      </w:pPr>
      <w:r>
        <w:rPr>
          <w:rStyle w:val="000049"/>
          <w:rFonts w:hint="eastAsia"/>
        </w:rPr>
        <w:t>包含“</w:t>
      </w:r>
      <w:r>
        <w:rPr>
          <w:rStyle w:val="000049"/>
        </w:rPr>
        <w:t>数智化教学平台”</w:t>
      </w:r>
      <w:r>
        <w:rPr>
          <w:rStyle w:val="000049"/>
          <w:rFonts w:hint="eastAsia"/>
        </w:rPr>
        <w:t>教师端及学生端</w:t>
      </w:r>
      <w:r>
        <w:rPr>
          <w:rStyle w:val="00004a"/>
        </w:rPr>
        <w:t>。该平台</w:t>
      </w:r>
      <w:r>
        <w:rPr>
          <w:rStyle w:val="00004a"/>
          <w:rFonts w:hint="eastAsia"/>
        </w:rPr>
        <w:t>集合数字化教材、多模态数字化任务教学资源，对接旅游及酒店多个实践实训工具，支持教师创新教育教学。平台基</w:t>
      </w:r>
      <w:r>
        <w:rPr>
          <w:rStyle w:val="00004a"/>
        </w:rPr>
        <w:t>于GenAI技术，具备AI辅助教学设计、数据驱动的智能批阅与学情分析、引导式助学等功能，能够全面支持“教学评一体化”智慧课程生态的构建</w:t>
      </w:r>
      <w:r>
        <w:rPr/>
        <w:t>。</w:t>
      </w:r>
      <w:r>
        <w:rPr>
          <w:rFonts w:hint="eastAsia"/>
        </w:rPr>
        <w:t>是一个集“实践导向、AI赋能、产教融合”为核心理念的智慧课程教学平台。</w:t>
      </w:r>
    </w:p>
    <w:p>
      <w:pPr>
        <w:pStyle w:val="000011"/>
        <w:spacing w:before="0" w:beforeAutospacing="false" w:after="0" w:afterAutospacing="false" w:line="288" w:lineRule="auto"/>
        <w:rPr>
          <w:rFonts w:hint="eastAsia"/>
          <w:b/>
          <w:bCs/>
        </w:rPr>
      </w:pPr>
      <w:r>
        <w:rPr>
          <w:rFonts w:hint="eastAsia"/>
          <w:b/>
          <w:bCs/>
        </w:rPr>
        <w:t>教师端：</w:t>
      </w:r>
    </w:p>
    <w:p>
      <w:pPr>
        <w:pStyle w:val="00004c"/>
        <w:numPr>
          <w:ilvl w:val="0"/>
          <w:numId w:val="3"/>
        </w:numPr>
        <w:ind w:firstLineChars="0"/>
        <w:rPr/>
      </w:pPr>
      <w:r>
        <w:rPr>
          <w:rFonts w:cs="Times New Roman"/>
          <w:color w:val="000000"/>
        </w:rPr>
        <w:t>▲</w:t>
      </w:r>
      <w:r>
        <w:rPr>
          <w:rFonts w:hint="eastAsia"/>
          <w:b/>
          <w:bCs/>
        </w:rPr>
        <w:t>AI辅助教学设计与管理：</w:t>
      </w:r>
      <w:r>
        <w:rPr>
          <w:rFonts w:hint="eastAsia" w:cs="Times New Roman"/>
          <w:color w:val="000000"/>
        </w:rPr>
        <w:t>支持教师创建一个或多个数字营销课程授课计划</w:t>
      </w:r>
      <w:r>
        <w:rPr/>
        <w:t>，</w:t>
      </w:r>
      <w:r>
        <w:rPr>
          <w:rFonts w:hint="eastAsia"/>
        </w:rPr>
        <w:t>授课计划任务提供相关知识库训练，教师根据创建的课程自动生成知识图谱，基于每个独立任务提供G</w:t>
      </w:r>
      <w:r>
        <w:rPr/>
        <w:t>enAI生成</w:t>
      </w:r>
      <w:r>
        <w:rPr>
          <w:rFonts w:hint="eastAsia"/>
        </w:rPr>
        <w:t>与当前任务相关的教</w:t>
      </w:r>
      <w:r>
        <w:rPr/>
        <w:t>学重难点、试题</w:t>
      </w:r>
      <w:r>
        <w:rPr>
          <w:rFonts w:hint="eastAsia"/>
        </w:rPr>
        <w:t>。</w:t>
      </w:r>
      <w:r>
        <w:rPr>
          <w:rFonts w:hint="eastAsia" w:cs="Times New Roman"/>
        </w:rPr>
        <w:t>支持学生在提交任务后，教师进行任务的“重置”恢复当前任务初始状态；支持学生提交实践教学任务后，系统根据学生录入及操作自动生成当前任务报告及得分，报告包含学生后台操作步骤的正误说明及每步骤模块得分。</w:t>
      </w:r>
    </w:p>
    <w:p>
      <w:pPr>
        <w:pStyle w:val="00004c"/>
        <w:numPr>
          <w:ilvl w:val="0"/>
          <w:numId w:val="3"/>
        </w:numPr>
        <w:ind w:firstLineChars="0"/>
        <w:rPr/>
      </w:pPr>
      <w:r>
        <w:rPr>
          <w:rFonts w:hint="eastAsia"/>
          <w:b/>
          <w:bCs/>
        </w:rPr>
        <w:t>数据驱动与智能批阅：</w:t>
      </w:r>
      <w:r>
        <w:rPr/>
        <w:t>平台</w:t>
      </w:r>
      <w:r>
        <w:rPr>
          <w:rFonts w:hint="eastAsia"/>
        </w:rPr>
        <w:t>提供自动</w:t>
      </w:r>
      <w:r>
        <w:rPr/>
        <w:t>监控</w:t>
      </w:r>
      <w:r>
        <w:rPr>
          <w:rFonts w:hint="eastAsia"/>
        </w:rPr>
        <w:t>学生学</w:t>
      </w:r>
      <w:r>
        <w:rPr/>
        <w:t>习行为</w:t>
      </w:r>
      <w:r>
        <w:rPr>
          <w:rFonts w:hint="eastAsia"/>
        </w:rPr>
        <w:t>与进</w:t>
      </w:r>
      <w:r>
        <w:rPr/>
        <w:t>度数据，</w:t>
      </w:r>
      <w:r>
        <w:rPr>
          <w:rFonts w:hint="eastAsia" w:cs="Times New Roman"/>
          <w:color w:val="000000"/>
        </w:rPr>
        <w:t>教师可查看个人设置课程任意学生的知识点学习完成程度、学生实践任务开展进度、一键进入任意小组或学生实训系统平台；查看错题解析，包括当前已提交测试的学生分数段占比统计、测试题目选项错选统计；</w:t>
      </w:r>
      <w:r>
        <w:rPr/>
        <w:t>GenAI技术实现</w:t>
      </w:r>
      <w:r>
        <w:rPr>
          <w:rFonts w:hint="eastAsia"/>
        </w:rPr>
        <w:t>学生任务主观问答的智</w:t>
      </w:r>
      <w:r>
        <w:rPr/>
        <w:t>能批改作业功能，减轻教师负担，提升教学质量。</w:t>
      </w:r>
    </w:p>
    <w:p>
      <w:pPr>
        <w:pStyle w:val="00004c"/>
        <w:numPr>
          <w:ilvl w:val="0"/>
          <w:numId w:val="3"/>
        </w:numPr>
        <w:ind w:firstLineChars="0"/>
        <w:rPr>
          <w:rFonts w:hint="eastAsia"/>
        </w:rPr>
      </w:pPr>
      <w:r>
        <w:rPr>
          <w:rFonts w:hint="eastAsia"/>
          <w:b/>
          <w:bCs/>
        </w:rPr>
        <w:t>智能学情分析与评价：</w:t>
      </w:r>
      <w:r>
        <w:rPr>
          <w:rFonts w:hint="eastAsia"/>
        </w:rPr>
        <w:t>平台提供自</w:t>
      </w:r>
      <w:r>
        <w:rPr/>
        <w:t>动生成学生学情数据，GenAI技术提供智能学情分析，</w:t>
      </w:r>
      <w:r>
        <w:rPr>
          <w:rFonts w:hint="eastAsia"/>
        </w:rPr>
        <w:t>包括单个任务每位学生综合评价、全班整体数据分析、知识图谱展示学习分布数据</w:t>
      </w:r>
    </w:p>
    <w:p>
      <w:pPr>
        <w:pStyle w:val="000011"/>
        <w:spacing w:before="0" w:beforeAutospacing="false" w:after="0" w:afterAutospacing="false" w:line="288" w:lineRule="auto"/>
        <w:rPr>
          <w:b/>
          <w:bCs/>
        </w:rPr>
      </w:pPr>
      <w:r>
        <w:rPr>
          <w:rFonts w:hint="eastAsia"/>
          <w:b/>
          <w:bCs/>
        </w:rPr>
        <w:t>学生端：</w:t>
      </w:r>
    </w:p>
    <w:p>
      <w:pPr>
        <w:pStyle w:val="000011"/>
        <w:numPr>
          <w:ilvl w:val="0"/>
          <w:numId w:val="4"/>
        </w:numPr>
        <w:spacing w:before="0" w:beforeAutospacing="false" w:after="0" w:afterAutospacing="false" w:line="288" w:lineRule="auto"/>
        <w:rPr/>
      </w:pPr>
      <w:r>
        <w:rPr>
          <w:rFonts w:hint="eastAsia"/>
          <w:b/>
          <w:bCs/>
        </w:rPr>
        <w:t>实验实训任务开展：</w:t>
      </w:r>
      <w:r>
        <w:rPr>
          <w:rFonts w:hint="eastAsia"/>
        </w:rPr>
        <w:t>基于课程教学要求，自动链接到多个实验实训平台，根据平台提供数字化资源开展实践。</w:t>
      </w:r>
    </w:p>
    <w:p>
      <w:pPr>
        <w:pStyle w:val="000011"/>
        <w:numPr>
          <w:ilvl w:val="0"/>
          <w:numId w:val="4"/>
        </w:numPr>
        <w:spacing w:before="0" w:beforeAutospacing="false" w:after="0" w:afterAutospacing="false" w:line="288" w:lineRule="auto"/>
        <w:rPr/>
      </w:pPr>
      <w:r>
        <w:rPr>
          <w:rFonts w:hint="eastAsia"/>
          <w:b/>
          <w:bCs/>
        </w:rPr>
        <w:t>引导式助学：</w:t>
      </w:r>
      <w:r>
        <w:rPr>
          <w:rFonts w:hint="eastAsia"/>
        </w:rPr>
        <w:t>学生通过平台可以完成</w:t>
      </w:r>
      <w:r>
        <w:rPr/>
        <w:t>支持在线学习、答题、实训操作</w:t>
      </w:r>
      <w:r>
        <w:rPr>
          <w:rFonts w:hint="eastAsia"/>
        </w:rPr>
        <w:t>的同时，学生可以实时与</w:t>
      </w:r>
      <w:r>
        <w:rPr/>
        <w:t>GenAI</w:t>
      </w:r>
      <w:r>
        <w:rPr>
          <w:rFonts w:hint="eastAsia"/>
        </w:rPr>
        <w:t>互动学习</w:t>
      </w:r>
      <w:r>
        <w:rPr/>
        <w:t>，通过提供关联知识点引导学生思考</w:t>
      </w:r>
    </w:p>
    <w:p>
      <w:pPr>
        <w:pStyle w:val="000001"/>
        <w:numPr>
          <w:ilvl w:val="0"/>
          <w:numId w:val="2"/>
        </w:numPr>
        <w:spacing w:line="288" w:lineRule="auto"/>
        <w:jc w:val="left"/>
        <w:rPr>
          <w:rFonts w:ascii="SimSun" w:hAnsi="SimSun"/>
          <w:b/>
          <w:bCs/>
          <w:sz w:val="24"/>
        </w:rPr>
      </w:pPr>
      <w:r>
        <w:rPr>
          <w:rFonts w:ascii="SimSun" w:hAnsi="SimSun"/>
          <w:b/>
          <w:bCs/>
          <w:sz w:val="24"/>
        </w:rPr>
        <w:t>数字化课程核心实训任务资源包建设：</w:t>
      </w:r>
    </w:p>
    <w:p>
      <w:pPr>
        <w:pStyle w:val="000001"/>
        <w:spacing w:line="288" w:lineRule="auto"/>
        <w:ind w:firstLine="480" w:firstLineChars="200"/>
        <w:jc w:val="left"/>
        <w:rPr>
          <w:rFonts w:ascii="SimSun" w:hAnsi="SimSun"/>
          <w:sz w:val="24"/>
        </w:rPr>
      </w:pPr>
      <w:r>
        <w:rPr>
          <w:rStyle w:val="00004b"/>
          <w:rFonts w:ascii="SimSun" w:hAnsi="SimSun"/>
          <w:sz w:val="24"/>
        </w:rPr>
        <w:t>本项目将重点</w:t>
      </w:r>
      <w:r>
        <w:rPr>
          <w:rFonts w:ascii="SimSun" w:hAnsi="SimSun"/>
          <w:color w:val="111133"/>
          <w:spacing w:val="1"/>
          <w:sz w:val="24"/>
          <w:shd w:val="clear" w:color="auto" w:fill="ffffff"/>
        </w:rPr>
        <w:t>围绕三大类实训任务建设数字化实践教学系统</w:t>
      </w:r>
      <w:r>
        <w:rPr>
          <w:rStyle w:val="00004b"/>
          <w:rFonts w:ascii="SimSun" w:hAnsi="SimSun"/>
          <w:sz w:val="24"/>
        </w:rPr>
        <w:t>，建设系列化的数字化实训任务，并配备完整的教学资源包（含PPT、任务书、操作引导、考核点等）</w:t>
      </w:r>
      <w:r>
        <w:rPr>
          <w:rFonts w:ascii="SimSun" w:hAnsi="SimSun"/>
          <w:sz w:val="24"/>
        </w:rPr>
        <w:t>。</w:t>
      </w:r>
    </w:p>
    <w:p>
      <w:pPr>
        <w:pStyle w:val="000001"/>
        <w:spacing w:line="288" w:lineRule="auto"/>
        <w:ind w:firstLine="480" w:firstLineChars="200"/>
        <w:jc w:val="left"/>
        <w:rPr>
          <w:rFonts w:hint="eastAsia" w:ascii="SimSun" w:hAnsi="SimSun"/>
          <w:b/>
          <w:bCs/>
          <w:sz w:val="24"/>
        </w:rPr>
      </w:pPr>
      <w:r>
        <w:rPr>
          <w:rFonts w:hint="eastAsia" w:ascii="SimSun" w:hAnsi="SimSun"/>
          <w:b/>
          <w:bCs/>
          <w:sz w:val="24"/>
        </w:rPr>
        <w:t>（1）.</w:t>
        <w:tab/>
        <w:t xml:space="preserve">模块一：项目驱动式真实营销模拟 </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任务1：根据用户行为打标签设置</w:t>
      </w:r>
      <w:r>
        <w:rPr>
          <w:rFonts w:hint="eastAsia" w:ascii="SimSun" w:hAnsi="SimSun"/>
          <w:sz w:val="24"/>
        </w:rPr>
        <w:t>：支持通过平台完成事实标签、模型标签、网页浏览标签、行政区域标签、地理位置标签五种不同类型标签的设置，并针对设置完成的标签按要求关联二维码，支持通过真实的微信进行扫码关注公众号，在后台查看是否打上相应标签体验标签设置结果等功能，掌握标签的设计和设置方法以及利用标签进行初步画像分析的能力</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任务2：微信公众号菜单栏策划与互动设置</w:t>
      </w:r>
      <w:r>
        <w:rPr>
          <w:rFonts w:hint="eastAsia" w:ascii="SimSun" w:hAnsi="SimSun"/>
          <w:sz w:val="24"/>
        </w:rPr>
        <w:t>：支持通过平台完成微信公众号各级菜单栏以及不同形式的消息回复设置，并通过微信公众号、微信商城小程序体验微信公众号的栏目展示效果及消息互动等功能，掌握微信公众号菜单栏的策划和互动设计方法</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任务3：客房升档销售策划与设置：</w:t>
      </w:r>
      <w:r>
        <w:rPr>
          <w:rFonts w:hint="eastAsia" w:ascii="SimSun" w:hAnsi="SimSun"/>
          <w:sz w:val="24"/>
        </w:rPr>
        <w:t>支持通过平台体验在酒店预订下单后收到升档活动消息推送等功能，掌握利用营销自动化开展升档销售的设置方法，最后通过对客房升档营销自动化结果进行分析掌握升档销售营销活动策划及效果分析的方法。支持通过真实小程序进行订单预订，并在公众号中接收设置的升档信息推送。</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任务4：忠诚奖励计划的策划与设置：</w:t>
      </w:r>
      <w:r>
        <w:rPr>
          <w:rFonts w:hint="eastAsia" w:ascii="SimSun" w:hAnsi="SimSun"/>
          <w:sz w:val="24"/>
        </w:rPr>
        <w:t>支持通过平台完成不同级别会员信息、权益、积分获取及升降级条件等的设置，并通过微信商城小程序体验会员注册和不同级别会员升降级所带来的权益变化等功能，掌握客户忠诚奖励计划策划包含的要素及各要素的设计方法。支持通过真实的微信小程序同步展示会员信息。微信小程序界面提供会员详情页展示；针对前台显示的会员信息，同步在系统平台中显示当前会员数据。</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任务5：营销自动化设置：</w:t>
      </w:r>
      <w:r>
        <w:rPr>
          <w:rFonts w:hint="eastAsia" w:ascii="SimSun" w:hAnsi="SimSun"/>
          <w:sz w:val="24"/>
        </w:rPr>
        <w:t>支持通过完成营销自动化行为触发条件、触发规则、营销自动化规则等的设置，并通过扫码互动收到相应的推送内容体验营销自动化效果等功能，掌握针对不同业务场景的营销自动化的策划和设置方法。支持通过真实公众号进行扫码触发，并在公众号中接收设置的自动推送信息</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任务6：宾客满意度调研在线设置及分析：</w:t>
      </w:r>
      <w:r>
        <w:rPr>
          <w:rFonts w:hint="eastAsia" w:ascii="SimSun" w:hAnsi="SimSun"/>
          <w:sz w:val="24"/>
        </w:rPr>
        <w:t>支持通过平台完成宾客满意度调研问卷的设计与设置以及使用营销自动化实现问卷自动推送的设置，并通过数字化营销管理平台体验在酒店预订客房并入住退房后收到满意度问卷推送等功能，掌握宾客满意度调研问卷的策划和设计方法以及触点问卷的设置方法，最后通过对系统提供的1000条NPS调研结果进行分析掌握调研问卷的分析方法</w:t>
      </w:r>
    </w:p>
    <w:p>
      <w:pPr>
        <w:pStyle w:val="000001"/>
        <w:spacing w:line="288" w:lineRule="auto"/>
        <w:ind w:firstLine="480" w:firstLineChars="200"/>
        <w:jc w:val="left"/>
        <w:rPr>
          <w:rFonts w:hint="eastAsia" w:ascii="SimSun" w:hAnsi="SimSun"/>
          <w:b/>
          <w:bCs/>
          <w:sz w:val="24"/>
        </w:rPr>
      </w:pPr>
      <w:r>
        <w:rPr>
          <w:rFonts w:hint="eastAsia" w:ascii="SimSun" w:hAnsi="SimSun"/>
          <w:b/>
          <w:bCs/>
          <w:sz w:val="24"/>
        </w:rPr>
        <w:t>（2）.</w:t>
        <w:tab/>
        <w:t xml:space="preserve">模块二：数据分析思维与技能培养 </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任务7：酒店PMS预订数据分析与可视化：</w:t>
      </w:r>
      <w:r>
        <w:rPr>
          <w:rFonts w:hint="eastAsia" w:ascii="SimSun" w:hAnsi="SimSun"/>
          <w:sz w:val="24"/>
        </w:rPr>
        <w:t>提供至少一年真实酒店P</w:t>
      </w:r>
      <w:r>
        <w:rPr>
          <w:rFonts w:ascii="SimSun" w:hAnsi="SimSun"/>
          <w:sz w:val="24"/>
        </w:rPr>
        <w:t>MS</w:t>
      </w:r>
      <w:r>
        <w:rPr>
          <w:rFonts w:hint="eastAsia" w:ascii="SimSun" w:hAnsi="SimSun"/>
          <w:sz w:val="24"/>
        </w:rPr>
        <w:t>数据，支持通过平台根据分析目标完成从数据采集、数据预处理、数据分析及处理到根据分析结果生成数据可视化图表的一系列操作，掌握数据可视化的流程和方法。</w:t>
      </w:r>
    </w:p>
    <w:p>
      <w:pPr>
        <w:pStyle w:val="000001"/>
        <w:spacing w:line="288" w:lineRule="auto"/>
        <w:ind w:firstLine="480" w:firstLineChars="200"/>
        <w:jc w:val="left"/>
        <w:rPr>
          <w:rFonts w:hint="eastAsia" w:ascii="SimSun" w:hAnsi="SimSun"/>
          <w:b/>
          <w:bCs/>
          <w:sz w:val="24"/>
        </w:rPr>
      </w:pPr>
      <w:r>
        <w:rPr>
          <w:rFonts w:hint="eastAsia" w:ascii="SimSun" w:hAnsi="SimSun"/>
          <w:b/>
          <w:bCs/>
          <w:sz w:val="24"/>
        </w:rPr>
        <w:t>（3）.</w:t>
        <w:tab/>
        <w:t>模块三：“AI+旅游/酒店”应用能力培养</w:t>
      </w:r>
    </w:p>
    <w:p>
      <w:pPr>
        <w:pStyle w:val="000001"/>
        <w:spacing w:line="288" w:lineRule="auto"/>
        <w:ind w:firstLine="480" w:firstLineChars="200"/>
        <w:jc w:val="left"/>
        <w:rPr>
          <w:rFonts w:hint="eastAsia" w:ascii="SimSun" w:hAnsi="SimSun"/>
          <w:sz w:val="24"/>
        </w:rPr>
      </w:pPr>
      <w:r>
        <w:rPr>
          <w:rFonts w:hint="eastAsia" w:ascii="SimSun" w:hAnsi="SimSun"/>
          <w:b/>
          <w:bCs/>
          <w:sz w:val="24"/>
        </w:rPr>
        <w:t>•</w:t>
        <w:tab/>
        <w:t>任务8：大模型初探与提示词工程：</w:t>
      </w:r>
      <w:r>
        <w:rPr>
          <w:rFonts w:hint="eastAsia" w:ascii="SimSun" w:hAnsi="SimSun" w:cs="SimSun"/>
          <w:sz w:val="22"/>
        </w:rPr>
        <w:t>支持通过平台完成基于不同业务场景需求的景区营销策划聊天助手的策划与设计，并在完成的聊天助手应用中体验相同提示词在不同模型的内容生成效果，以及使用CoT和ReAct两种高级提示词技术的生成效果，通过对比分析不同提示词及模型组合下的内容生成效果进行提示词迭代优化以及模型调试，直至生成符合当前业务场景的营销策划聊天助手。通过实验掌握大模型的生成原理及提示词的设计优化方法，具备利用大模型及提示词工程策划基于不同行业、不同业务场景、不同能力的聊天助手的能力</w:t>
      </w:r>
    </w:p>
    <w:p>
      <w:pPr>
        <w:pStyle w:val="000001"/>
        <w:spacing w:line="288" w:lineRule="auto"/>
        <w:ind w:firstLine="480" w:firstLineChars="200"/>
        <w:jc w:val="left"/>
        <w:rPr>
          <w:rFonts w:ascii="SimSun" w:hAnsi="SimSun"/>
          <w:sz w:val="24"/>
        </w:rPr>
      </w:pPr>
      <w:r>
        <w:rPr>
          <w:rFonts w:hint="eastAsia" w:ascii="SimSun" w:hAnsi="SimSun"/>
          <w:b/>
          <w:bCs/>
          <w:sz w:val="24"/>
        </w:rPr>
        <w:t>•</w:t>
        <w:tab/>
        <w:t>任务9：酒店智能客服Chatbot的策划与实施：</w:t>
      </w:r>
      <w:r>
        <w:rPr>
          <w:rFonts w:hint="eastAsia" w:ascii="SimSun" w:hAnsi="SimSun" w:cs="SimSun"/>
          <w:sz w:val="22"/>
        </w:rPr>
        <w:t>支持通过平台完成基于酒店知识库的智能客服应用的策划与设计，并通过设计不同的</w:t>
      </w:r>
      <w:r>
        <w:rPr>
          <w:rFonts w:hint="eastAsia" w:ascii="SimSun" w:hAnsi="SimSun"/>
          <w:sz w:val="24"/>
        </w:rPr>
        <w:t>Chat</w:t>
      </w:r>
      <w:r>
        <w:rPr>
          <w:rFonts w:ascii="SimSun" w:hAnsi="SimSun"/>
          <w:sz w:val="24"/>
        </w:rPr>
        <w:t>F</w:t>
      </w:r>
      <w:r>
        <w:rPr>
          <w:rFonts w:hint="eastAsia" w:ascii="SimSun" w:hAnsi="SimSun"/>
          <w:sz w:val="24"/>
        </w:rPr>
        <w:t>low</w:t>
      </w:r>
      <w:r>
        <w:rPr>
          <w:rFonts w:hint="eastAsia" w:ascii="SimSun" w:hAnsi="SimSun" w:cs="SimSun"/>
          <w:sz w:val="22"/>
        </w:rPr>
        <w:t>生成具备不同处理流程的智能客服应用，通过对比分析不同处理流程下智能客服应用的回复效果，具备基于业务场景和工作流程策划企业智能客服应用的能力。基础数据要求：平台提供任务所需的基本酒店及旅游景区知识库文档。</w:t>
      </w:r>
    </w:p>
    <w:p>
      <w:pPr>
        <w:pStyle w:val="000001"/>
        <w:numPr>
          <w:ilvl w:val="0"/>
          <w:numId w:val="2"/>
        </w:numPr>
        <w:spacing w:line="288" w:lineRule="auto"/>
        <w:jc w:val="left"/>
        <w:rPr>
          <w:rFonts w:hint="eastAsia" w:ascii="SimSun" w:hAnsi="SimSun"/>
          <w:b/>
          <w:bCs/>
          <w:sz w:val="24"/>
        </w:rPr>
      </w:pPr>
      <w:r>
        <w:rPr>
          <w:rFonts w:hint="eastAsia" w:ascii="SimSun" w:hAnsi="SimSun"/>
          <w:b/>
          <w:bCs/>
          <w:sz w:val="24"/>
        </w:rPr>
        <w:t>配套服务与资源</w:t>
      </w:r>
    </w:p>
    <w:p>
      <w:pPr>
        <w:pStyle w:val="000001"/>
        <w:numPr>
          <w:ilvl w:val="0"/>
          <w:numId w:val="5"/>
        </w:numPr>
        <w:spacing w:line="288" w:lineRule="auto"/>
        <w:jc w:val="left"/>
        <w:rPr>
          <w:rFonts w:hint="eastAsia" w:ascii="SimSun" w:hAnsi="SimSun"/>
          <w:sz w:val="24"/>
        </w:rPr>
      </w:pPr>
      <w:r>
        <w:rPr>
          <w:rFonts w:hint="eastAsia" w:ascii="SimSun" w:hAnsi="SimSun"/>
          <w:sz w:val="24"/>
        </w:rPr>
        <w:t>平台1年期使用授权（含云平台服务器资源，教师账号3个、学生账号</w:t>
      </w:r>
      <w:r>
        <w:rPr>
          <w:rFonts w:ascii="SimSun" w:hAnsi="SimSun"/>
          <w:sz w:val="24"/>
        </w:rPr>
        <w:t>200</w:t>
      </w:r>
      <w:r>
        <w:rPr>
          <w:rFonts w:hint="eastAsia" w:ascii="SimSun" w:hAnsi="SimSun"/>
          <w:sz w:val="24"/>
        </w:rPr>
        <w:t>）；</w:t>
      </w:r>
    </w:p>
    <w:p>
      <w:pPr>
        <w:pStyle w:val="000001"/>
        <w:numPr>
          <w:ilvl w:val="0"/>
          <w:numId w:val="5"/>
        </w:numPr>
        <w:spacing w:line="288" w:lineRule="auto"/>
        <w:jc w:val="left"/>
        <w:rPr>
          <w:rFonts w:hint="eastAsia" w:ascii="SimSun" w:hAnsi="SimSun"/>
          <w:sz w:val="24"/>
        </w:rPr>
      </w:pPr>
      <w:r>
        <w:rPr>
          <w:rFonts w:hint="eastAsia" w:ascii="SimSun" w:hAnsi="SimSun"/>
          <w:sz w:val="24"/>
        </w:rPr>
        <w:t>《客户关系管理》课程专属数字化教学资源及实训任务（覆盖三大模块9项核心任务，含教学PPT、任务说明书、测试题、任务考核点及说明、操作步骤说明书）；</w:t>
      </w:r>
    </w:p>
    <w:p>
      <w:pPr>
        <w:pStyle w:val="000001"/>
        <w:numPr>
          <w:ilvl w:val="0"/>
          <w:numId w:val="5"/>
        </w:numPr>
        <w:spacing w:line="288" w:lineRule="auto"/>
        <w:jc w:val="left"/>
        <w:rPr>
          <w:rFonts w:hint="eastAsia" w:ascii="SimSun" w:hAnsi="SimSun"/>
          <w:sz w:val="24"/>
        </w:rPr>
      </w:pPr>
      <w:r>
        <w:rPr>
          <w:rFonts w:ascii="SimSun" w:hAnsi="SimSun"/>
          <w:sz w:val="24"/>
        </w:rPr>
        <w:t>1000</w:t>
      </w:r>
      <w:r>
        <w:rPr>
          <w:rFonts w:hint="eastAsia" w:ascii="SimSun" w:hAnsi="SimSun"/>
          <w:sz w:val="24"/>
        </w:rPr>
        <w:t>元AI智能云模型算力支持（保障AI对话、智能批阅、数据分析等功能稳定运行）；</w:t>
      </w:r>
    </w:p>
    <w:p>
      <w:pPr>
        <w:pStyle w:val="000001"/>
        <w:numPr>
          <w:ilvl w:val="0"/>
          <w:numId w:val="5"/>
        </w:numPr>
        <w:spacing w:line="288" w:lineRule="auto"/>
        <w:jc w:val="left"/>
        <w:rPr>
          <w:rFonts w:hint="eastAsia" w:ascii="SimSun" w:hAnsi="SimSun"/>
          <w:sz w:val="24"/>
        </w:rPr>
      </w:pPr>
      <w:r>
        <w:rPr>
          <w:rFonts w:hint="eastAsia" w:ascii="SimSun" w:hAnsi="SimSun"/>
          <w:sz w:val="24"/>
        </w:rPr>
        <w:t>1次线上或线下集中师资培训（含平台操作、教学设计、课程大纲融合指导，时长2课时）；</w:t>
      </w:r>
    </w:p>
    <w:p>
      <w:pPr>
        <w:pStyle w:val="000001"/>
        <w:numPr>
          <w:ilvl w:val="0"/>
          <w:numId w:val="5"/>
        </w:numPr>
        <w:spacing w:line="288" w:lineRule="auto"/>
        <w:jc w:val="left"/>
        <w:rPr>
          <w:rFonts w:ascii="SimSun" w:hAnsi="SimSun"/>
          <w:sz w:val="24"/>
        </w:rPr>
      </w:pPr>
      <w:r>
        <w:rPr>
          <w:rFonts w:hint="eastAsia" w:ascii="SimSun" w:hAnsi="SimSun"/>
          <w:sz w:val="24"/>
        </w:rPr>
        <w:t>全年7×24小时技术支持与故障响应服务（4小时内响应，48小时内解决或提供备用方案）；</w:t>
      </w:r>
    </w:p>
    <w:p>
      <w:pPr>
        <w:pStyle w:val="000001"/>
        <w:numPr>
          <w:ilvl w:val="0"/>
          <w:numId w:val="5"/>
        </w:numPr>
        <w:spacing w:line="288" w:lineRule="auto"/>
        <w:jc w:val="left"/>
        <w:rPr>
          <w:rFonts w:hint="eastAsia" w:ascii="SimSun" w:hAnsi="SimSun"/>
          <w:sz w:val="24"/>
        </w:rPr>
      </w:pPr>
      <w:r>
        <w:rPr>
          <w:rFonts w:hint="eastAsia" w:ascii="SimSun" w:hAnsi="SimSun"/>
          <w:sz w:val="24"/>
        </w:rPr>
        <w:t>1名专职培训教师，负责项目期内的日常沟通与教学支持协调。</w:t>
      </w:r>
    </w:p>
    <w:p>
      <w:pPr>
        <w:pStyle w:val="000001"/>
        <w:spacing w:line="360" w:lineRule="auto"/>
        <w:ind w:firstLine="420" w:firstLineChars="200"/>
        <w:rPr/>
      </w:pPr>
    </w:p>
    <w:p>
      <w:pPr>
        <w:pStyle w:val="000001"/>
        <w:spacing w:line="360" w:lineRule="auto"/>
        <w:rPr>
          <w:sz w:val="24"/>
        </w:rPr>
      </w:pPr>
      <w:r>
        <w:rPr>
          <w:sz w:val="24"/>
        </w:rPr>
        <w:br w:type="page"/>
      </w:r>
      <w:r>
        <w:rPr>
          <w:b/>
          <w:sz w:val="24"/>
        </w:rPr>
        <w:t>附件二：</w:t>
      </w:r>
      <w:r>
        <w:rPr>
          <w:sz w:val="24"/>
        </w:rPr>
        <w:t>响应文件封面</w:t>
      </w:r>
    </w:p>
    <w:p>
      <w:pPr>
        <w:pStyle w:val="000001"/>
        <w:spacing w:line="360" w:lineRule="auto"/>
        <w:rPr>
          <w:sz w:val="24"/>
        </w:rPr>
      </w:pPr>
    </w:p>
    <w:p>
      <w:pPr>
        <w:pStyle w:val="000001"/>
        <w:spacing w:line="360" w:lineRule="auto"/>
        <w:rPr>
          <w:sz w:val="24"/>
        </w:rPr>
      </w:pPr>
    </w:p>
    <w:p>
      <w:pPr>
        <w:pStyle w:val="000001"/>
        <w:spacing w:line="360" w:lineRule="auto"/>
        <w:rPr>
          <w:sz w:val="24"/>
        </w:rPr>
      </w:pPr>
      <w:r>
        <w:rPr>
          <w:sz w:val="24"/>
        </w:rPr>
        <w:t>江苏食品药品职业技术学院</w:t>
      </w:r>
    </w:p>
    <w:p>
      <w:pPr>
        <w:pStyle w:val="000001"/>
        <w:spacing w:line="360" w:lineRule="auto"/>
        <w:rPr>
          <w:sz w:val="24"/>
        </w:rPr>
      </w:pPr>
      <w:r>
        <w:rPr>
          <w:sz w:val="24"/>
        </w:rPr>
        <w:t>（项目名称）</w:t>
      </w: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r>
        <w:rPr>
          <w:sz w:val="24"/>
        </w:rPr>
        <w:t>响应文件</w:t>
      </w:r>
    </w:p>
    <w:p>
      <w:pPr>
        <w:pStyle w:val="000001"/>
        <w:spacing w:line="360" w:lineRule="auto"/>
        <w:rPr>
          <w:sz w:val="24"/>
        </w:rPr>
      </w:pPr>
    </w:p>
    <w:p>
      <w:pPr>
        <w:pStyle w:val="000001"/>
        <w:spacing w:line="360" w:lineRule="auto"/>
        <w:rPr>
          <w:sz w:val="24"/>
        </w:rPr>
      </w:pPr>
    </w:p>
    <w:p>
      <w:pPr>
        <w:pStyle w:val="000001"/>
        <w:spacing w:line="360" w:lineRule="auto"/>
        <w:rPr>
          <w:sz w:val="24"/>
        </w:rPr>
      </w:pPr>
      <w:r>
        <w:rPr>
          <w:sz w:val="24"/>
        </w:rPr>
        <w:t>正本/副本</w:t>
      </w: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u w:val="single"/>
        </w:rPr>
      </w:pPr>
      <w:r>
        <w:rPr>
          <w:sz w:val="24"/>
        </w:rPr>
        <w:t>响应人：（盖单位章）</w:t>
      </w:r>
    </w:p>
    <w:p>
      <w:pPr>
        <w:pStyle w:val="000001"/>
        <w:spacing w:line="360" w:lineRule="auto"/>
        <w:rPr>
          <w:sz w:val="24"/>
        </w:rPr>
      </w:pPr>
      <w:r>
        <w:rPr>
          <w:sz w:val="24"/>
        </w:rPr>
        <w:t>法定代表人或委托代理人：（签字）</w:t>
      </w:r>
    </w:p>
    <w:p>
      <w:pPr>
        <w:pStyle w:val="000001"/>
        <w:spacing w:line="360" w:lineRule="auto"/>
        <w:rPr>
          <w:sz w:val="24"/>
        </w:rPr>
      </w:pPr>
      <w:r>
        <w:rPr>
          <w:sz w:val="24"/>
        </w:rPr>
        <w:t>年 月  日</w:t>
      </w: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jc w:val="center"/>
        <w:rPr>
          <w:b/>
          <w:bCs/>
          <w:color w:val="000000"/>
          <w:sz w:val="36"/>
          <w:szCs w:val="36"/>
        </w:rPr>
      </w:pPr>
      <w:r>
        <w:rPr>
          <w:sz w:val="24"/>
        </w:rPr>
        <w:br w:type="page"/>
      </w:r>
      <w:r>
        <w:rPr>
          <w:b/>
          <w:sz w:val="24"/>
        </w:rPr>
        <w:t>附件三：</w:t>
      </w:r>
      <w:r>
        <w:rPr>
          <w:color w:val="000000"/>
          <w:sz w:val="24"/>
        </w:rPr>
        <w:t>授权委托书</w:t>
      </w:r>
    </w:p>
    <w:p>
      <w:pPr>
        <w:pStyle w:val="000001"/>
        <w:spacing w:after="120" w:line="360" w:lineRule="auto"/>
        <w:ind w:firstLine="2640" w:firstLineChars="1100"/>
        <w:rPr>
          <w:color w:val="000000"/>
          <w:sz w:val="24"/>
          <w:szCs w:val="20"/>
        </w:rPr>
      </w:pPr>
    </w:p>
    <w:p>
      <w:pPr>
        <w:pStyle w:val="000001"/>
        <w:widowControl/>
        <w:spacing w:after="156" w:line="480" w:lineRule="auto"/>
        <w:ind w:firstLine="480" w:firstLineChars="200"/>
        <w:jc w:val="left"/>
        <w:rPr>
          <w:color w:val="000000"/>
          <w:kern w:val="0"/>
          <w:sz w:val="24"/>
        </w:rPr>
      </w:pPr>
      <w:r>
        <w:rPr>
          <w:color w:val="000000"/>
          <w:kern w:val="0"/>
          <w:sz w:val="24"/>
        </w:rPr>
        <w:t>本人________（姓名）系___________（企业）的法定代表人，现委托___________（身份证号：_____________）为我单位代理人。</w:t>
      </w:r>
    </w:p>
    <w:p>
      <w:pPr>
        <w:pStyle w:val="000001"/>
        <w:widowControl/>
        <w:spacing w:after="156" w:line="480" w:lineRule="auto"/>
        <w:ind w:firstLine="480" w:firstLineChars="200"/>
        <w:jc w:val="left"/>
        <w:rPr>
          <w:color w:val="000000"/>
          <w:kern w:val="0"/>
          <w:sz w:val="24"/>
        </w:rPr>
      </w:pPr>
      <w:r>
        <w:rPr>
          <w:color w:val="000000"/>
          <w:kern w:val="0"/>
          <w:sz w:val="24"/>
        </w:rPr>
        <w:t>代理人根据授权，以我单位名义参加江苏食品药品职业技术学院的</w:t>
      </w:r>
      <w:r>
        <w:rPr>
          <w:color w:val="000000"/>
          <w:kern w:val="0"/>
          <w:sz w:val="24"/>
          <w:u w:val="single"/>
        </w:rPr>
        <w:t xml:space="preserve">               </w:t>
      </w:r>
      <w:r>
        <w:rPr>
          <w:color w:val="000000"/>
          <w:kern w:val="0"/>
          <w:sz w:val="24"/>
        </w:rPr>
        <w:t>采购项目</w:t>
      </w:r>
      <w:r>
        <w:rPr>
          <w:rFonts w:hint="eastAsia"/>
          <w:color w:val="000000"/>
          <w:kern w:val="0"/>
          <w:sz w:val="24"/>
        </w:rPr>
        <w:t>招采</w:t>
      </w:r>
      <w:r>
        <w:rPr>
          <w:color w:val="000000"/>
          <w:kern w:val="0"/>
          <w:sz w:val="24"/>
        </w:rPr>
        <w:t>活动。代理人进行的签署、澄清、说明、补正、递交、撤回、修改的响应文件，参与投标、开标、谈判、合同谈判、签订合同和处理其他有关事宜，其法律后果由我单位承担。</w:t>
      </w:r>
    </w:p>
    <w:p>
      <w:pPr>
        <w:pStyle w:val="000001"/>
        <w:widowControl/>
        <w:spacing w:after="156" w:line="480" w:lineRule="auto"/>
        <w:ind w:left="480"/>
        <w:jc w:val="left"/>
        <w:rPr>
          <w:color w:val="000000"/>
          <w:kern w:val="0"/>
          <w:sz w:val="24"/>
        </w:rPr>
      </w:pPr>
      <w:r>
        <w:rPr>
          <w:color w:val="000000"/>
          <w:kern w:val="0"/>
          <w:sz w:val="24"/>
        </w:rPr>
        <w:t>委托期限：</w:t>
      </w:r>
      <w:r>
        <w:rPr>
          <w:color w:val="000000"/>
          <w:kern w:val="0"/>
          <w:sz w:val="24"/>
          <w:u w:val="single"/>
        </w:rPr>
        <w:t xml:space="preserve">                               </w:t>
      </w:r>
      <w:r>
        <w:rPr>
          <w:color w:val="000000"/>
          <w:kern w:val="0"/>
          <w:sz w:val="24"/>
        </w:rPr>
        <w:t>。</w:t>
      </w:r>
    </w:p>
    <w:p>
      <w:pPr>
        <w:pStyle w:val="000001"/>
        <w:widowControl/>
        <w:spacing w:after="156" w:line="480" w:lineRule="auto"/>
        <w:ind w:left="480"/>
        <w:jc w:val="left"/>
        <w:rPr>
          <w:color w:val="000000"/>
          <w:kern w:val="0"/>
          <w:sz w:val="24"/>
        </w:rPr>
      </w:pPr>
      <w:r>
        <w:rPr>
          <w:color w:val="000000"/>
          <w:kern w:val="0"/>
          <w:sz w:val="24"/>
        </w:rPr>
        <w:t>代理人无转委托权。</w:t>
      </w:r>
    </w:p>
    <w:p>
      <w:pPr>
        <w:pStyle w:val="000001"/>
        <w:widowControl/>
        <w:spacing w:after="156" w:line="480" w:lineRule="auto"/>
        <w:ind w:left="480"/>
        <w:jc w:val="left"/>
        <w:rPr>
          <w:color w:val="000000"/>
          <w:kern w:val="0"/>
          <w:sz w:val="24"/>
        </w:rPr>
      </w:pPr>
      <w:r>
        <w:rPr>
          <w:color w:val="000000"/>
          <w:kern w:val="0"/>
          <w:sz w:val="24"/>
        </w:rPr>
        <w:t>附：法定代表人身份证明</w:t>
      </w:r>
    </w:p>
    <w:p>
      <w:pPr>
        <w:pStyle w:val="000001"/>
        <w:widowControl/>
        <w:spacing w:line="480" w:lineRule="auto"/>
        <w:ind w:left="480" w:leftChars="229"/>
        <w:jc w:val="left"/>
        <w:rPr>
          <w:color w:val="000000"/>
          <w:kern w:val="0"/>
          <w:sz w:val="24"/>
        </w:rPr>
      </w:pPr>
    </w:p>
    <w:p>
      <w:pPr>
        <w:pStyle w:val="000001"/>
        <w:widowControl/>
        <w:spacing w:line="480" w:lineRule="auto"/>
        <w:ind w:left="480" w:leftChars="229"/>
        <w:jc w:val="left"/>
        <w:rPr>
          <w:color w:val="000000"/>
          <w:kern w:val="0"/>
          <w:sz w:val="24"/>
        </w:rPr>
      </w:pPr>
    </w:p>
    <w:p>
      <w:pPr>
        <w:pStyle w:val="000001"/>
        <w:widowControl/>
        <w:spacing w:line="480" w:lineRule="auto"/>
        <w:ind w:left="480" w:leftChars="229" w:firstLine="4200" w:firstLineChars="1750"/>
        <w:jc w:val="left"/>
        <w:rPr>
          <w:color w:val="000000"/>
          <w:kern w:val="0"/>
          <w:sz w:val="24"/>
        </w:rPr>
      </w:pPr>
      <w:r>
        <w:rPr>
          <w:color w:val="000000"/>
          <w:kern w:val="0"/>
          <w:sz w:val="24"/>
        </w:rPr>
        <w:t>企业：</w:t>
      </w:r>
      <w:r>
        <w:rPr>
          <w:color w:val="000000"/>
          <w:kern w:val="0"/>
          <w:sz w:val="24"/>
          <w:u w:val="single"/>
        </w:rPr>
        <w:t xml:space="preserve">          </w:t>
      </w:r>
      <w:r>
        <w:rPr>
          <w:color w:val="000000"/>
          <w:kern w:val="0"/>
          <w:sz w:val="24"/>
        </w:rPr>
        <w:t>（盖单位章）</w:t>
      </w:r>
    </w:p>
    <w:p>
      <w:pPr>
        <w:pStyle w:val="000001"/>
        <w:widowControl/>
        <w:spacing w:line="480" w:lineRule="auto"/>
        <w:ind w:left="480" w:leftChars="229" w:firstLine="4200" w:firstLineChars="1750"/>
        <w:jc w:val="left"/>
        <w:rPr>
          <w:color w:val="000000"/>
          <w:kern w:val="0"/>
          <w:sz w:val="24"/>
        </w:rPr>
      </w:pPr>
      <w:r>
        <w:rPr>
          <w:color w:val="000000"/>
          <w:kern w:val="0"/>
          <w:sz w:val="24"/>
        </w:rPr>
        <w:t>法定代表人：</w:t>
      </w:r>
      <w:r>
        <w:rPr>
          <w:color w:val="000000"/>
          <w:kern w:val="0"/>
          <w:sz w:val="24"/>
          <w:u w:val="single"/>
        </w:rPr>
        <w:t xml:space="preserve">       </w:t>
      </w:r>
      <w:r>
        <w:rPr>
          <w:color w:val="000000"/>
          <w:kern w:val="0"/>
          <w:sz w:val="24"/>
        </w:rPr>
        <w:t>（签字）</w:t>
      </w:r>
    </w:p>
    <w:p>
      <w:pPr>
        <w:pStyle w:val="000001"/>
        <w:widowControl/>
        <w:spacing w:line="480" w:lineRule="auto"/>
        <w:ind w:left="480" w:leftChars="229" w:firstLine="4200" w:firstLineChars="1750"/>
        <w:jc w:val="left"/>
        <w:rPr>
          <w:color w:val="000000"/>
          <w:kern w:val="0"/>
          <w:sz w:val="24"/>
        </w:rPr>
      </w:pPr>
      <w:r>
        <w:rPr>
          <w:color w:val="000000"/>
          <w:kern w:val="0"/>
          <w:sz w:val="24"/>
        </w:rPr>
        <w:t>委托代理人：</w:t>
      </w:r>
      <w:r>
        <w:rPr>
          <w:color w:val="000000"/>
          <w:kern w:val="0"/>
          <w:sz w:val="24"/>
          <w:u w:val="single"/>
        </w:rPr>
        <w:t xml:space="preserve">       </w:t>
      </w:r>
      <w:r>
        <w:rPr>
          <w:color w:val="000000"/>
          <w:kern w:val="0"/>
          <w:sz w:val="24"/>
        </w:rPr>
        <w:t>（签字）</w:t>
      </w:r>
    </w:p>
    <w:p>
      <w:pPr>
        <w:pStyle w:val="000001"/>
        <w:widowControl/>
        <w:spacing w:line="480" w:lineRule="auto"/>
        <w:ind w:firstLine="5640" w:firstLineChars="2350"/>
        <w:jc w:val="left"/>
        <w:rPr>
          <w:color w:val="000000"/>
          <w:kern w:val="0"/>
          <w:sz w:val="24"/>
        </w:rPr>
      </w:pPr>
      <w:r>
        <w:rPr>
          <w:color w:val="000000"/>
          <w:kern w:val="0"/>
          <w:sz w:val="24"/>
        </w:rPr>
        <w:t>年     月     日</w:t>
      </w:r>
    </w:p>
    <w:p>
      <w:pPr>
        <w:pStyle w:val="000001"/>
        <w:spacing w:line="360" w:lineRule="auto"/>
        <w:rPr>
          <w:sz w:val="24"/>
        </w:rPr>
      </w:pPr>
    </w:p>
    <w:p>
      <w:pPr>
        <w:pStyle w:val="000001"/>
        <w:spacing w:line="360" w:lineRule="auto"/>
        <w:rPr>
          <w:b/>
          <w:sz w:val="24"/>
        </w:rPr>
      </w:pPr>
      <w:r>
        <w:rPr>
          <w:sz w:val="24"/>
        </w:rPr>
        <w:br w:type="page"/>
      </w:r>
      <w:r>
        <w:rPr>
          <w:b/>
          <w:sz w:val="24"/>
        </w:rPr>
        <w:t>附件四：</w:t>
      </w:r>
    </w:p>
    <w:p>
      <w:pPr>
        <w:pStyle w:val="000001"/>
        <w:spacing w:line="360" w:lineRule="auto"/>
        <w:rPr>
          <w:b/>
          <w:bCs/>
          <w:sz w:val="24"/>
        </w:rPr>
      </w:pPr>
      <w:r>
        <w:rPr>
          <w:b/>
          <w:bCs/>
          <w:sz w:val="24"/>
        </w:rPr>
        <w:t>对公账户证明</w:t>
      </w:r>
    </w:p>
    <w:p>
      <w:pPr>
        <w:pStyle w:val="000001"/>
        <w:spacing w:line="360" w:lineRule="auto"/>
        <w:rPr>
          <w:b/>
          <w:bCs/>
          <w:sz w:val="24"/>
        </w:rPr>
      </w:pPr>
    </w:p>
    <w:p>
      <w:pPr>
        <w:pStyle w:val="000001"/>
        <w:spacing w:line="360" w:lineRule="auto"/>
        <w:rPr>
          <w:b/>
          <w:bCs/>
          <w:sz w:val="24"/>
        </w:rPr>
      </w:pPr>
      <w:r>
        <w:rPr>
          <w:b/>
          <w:bCs/>
          <w:sz w:val="24"/>
        </w:rPr>
        <w:t>致：江苏食品药品职业技术学院</w:t>
      </w:r>
    </w:p>
    <w:p>
      <w:pPr>
        <w:pStyle w:val="000001"/>
        <w:spacing w:line="360" w:lineRule="auto"/>
        <w:rPr>
          <w:sz w:val="24"/>
        </w:rPr>
      </w:pPr>
      <w:r>
        <w:rPr>
          <w:sz w:val="24"/>
        </w:rPr>
        <w:t>我公司对公账户信息如下：</w:t>
      </w:r>
    </w:p>
    <w:p>
      <w:pPr>
        <w:pStyle w:val="000001"/>
        <w:spacing w:line="360" w:lineRule="auto"/>
        <w:rPr>
          <w:sz w:val="24"/>
        </w:rPr>
      </w:pPr>
    </w:p>
    <w:p>
      <w:pPr>
        <w:pStyle w:val="000001"/>
        <w:spacing w:line="360" w:lineRule="auto"/>
        <w:rPr>
          <w:b/>
          <w:bCs/>
          <w:sz w:val="24"/>
        </w:rPr>
      </w:pPr>
      <w:r>
        <w:rPr>
          <w:b/>
          <w:bCs/>
          <w:sz w:val="24"/>
        </w:rPr>
        <w:t>开户名称：</w:t>
      </w:r>
    </w:p>
    <w:p>
      <w:pPr>
        <w:pStyle w:val="000001"/>
        <w:spacing w:line="360" w:lineRule="auto"/>
        <w:rPr>
          <w:b/>
          <w:bCs/>
          <w:sz w:val="24"/>
        </w:rPr>
      </w:pPr>
      <w:r>
        <w:rPr>
          <w:b/>
          <w:bCs/>
          <w:sz w:val="24"/>
        </w:rPr>
        <w:t>开户银行：</w:t>
      </w:r>
    </w:p>
    <w:p>
      <w:pPr>
        <w:pStyle w:val="000001"/>
        <w:spacing w:line="360" w:lineRule="auto"/>
        <w:rPr>
          <w:b/>
          <w:bCs/>
          <w:sz w:val="24"/>
        </w:rPr>
      </w:pPr>
      <w:r>
        <w:rPr>
          <w:b/>
          <w:bCs/>
          <w:sz w:val="24"/>
        </w:rPr>
        <w:t>账 户 号：</w:t>
      </w:r>
    </w:p>
    <w:p>
      <w:pPr>
        <w:pStyle w:val="000001"/>
        <w:spacing w:line="360" w:lineRule="auto"/>
        <w:rPr>
          <w:sz w:val="24"/>
        </w:rPr>
      </w:pPr>
    </w:p>
    <w:p>
      <w:pPr>
        <w:pStyle w:val="000001"/>
        <w:spacing w:line="360" w:lineRule="auto"/>
        <w:rPr>
          <w:sz w:val="24"/>
        </w:rPr>
      </w:pPr>
      <w:r>
        <w:rPr>
          <w:sz w:val="24"/>
        </w:rPr>
        <w:t>如我公司中标，将来往来款项结算请贵校将款项按以上账户支付，特此证明！</w:t>
      </w:r>
    </w:p>
    <w:p>
      <w:pPr>
        <w:pStyle w:val="000001"/>
        <w:spacing w:line="360" w:lineRule="auto"/>
        <w:rPr>
          <w:sz w:val="24"/>
        </w:rPr>
      </w:pPr>
    </w:p>
    <w:p>
      <w:pPr>
        <w:pStyle w:val="000001"/>
        <w:spacing w:line="360" w:lineRule="auto"/>
        <w:rPr>
          <w:sz w:val="24"/>
        </w:rPr>
      </w:pPr>
      <w:r>
        <w:rPr>
          <w:sz w:val="24"/>
        </w:rPr>
        <w:t xml:space="preserve">                                        单位名称：</w:t>
      </w:r>
    </w:p>
    <w:p>
      <w:pPr>
        <w:pStyle w:val="000001"/>
        <w:spacing w:line="360" w:lineRule="auto"/>
        <w:ind w:firstLine="4920" w:firstLineChars="2050"/>
        <w:rPr>
          <w:sz w:val="24"/>
        </w:rPr>
      </w:pPr>
      <w:r>
        <w:rPr>
          <w:sz w:val="24"/>
        </w:rPr>
        <w:t>年  月  日</w:t>
      </w: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sz w:val="24"/>
        </w:rPr>
      </w:pPr>
    </w:p>
    <w:p>
      <w:pPr>
        <w:pStyle w:val="000001"/>
        <w:spacing w:line="360" w:lineRule="auto"/>
        <w:rPr>
          <w:b/>
          <w:sz w:val="24"/>
        </w:rPr>
      </w:pPr>
      <w:r>
        <w:rPr>
          <w:b/>
          <w:sz w:val="24"/>
        </w:rPr>
        <w:br w:type="page"/>
      </w:r>
      <w:r>
        <w:rPr>
          <w:b/>
          <w:sz w:val="24"/>
        </w:rPr>
        <w:t>附件五：报价单</w:t>
      </w:r>
    </w:p>
    <w:tbl>
      <w:tblPr>
        <w:tblW w:w="0" w:type="auto"/>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blCellMar>
          <w:top w:w="0" w:type="dxa"/>
          <w:left w:w="0" w:type="dxa"/>
          <w:bottom w:w="0" w:type="dxa"/>
          <w:right w:w="0" w:type="dxa"/>
        </w:tblCellMar>
      </w:tblPr>
      <w:tblGrid>
        <w:gridCol w:w="728"/>
        <w:gridCol w:w="3266"/>
        <w:gridCol w:w="1646"/>
        <w:gridCol w:w="2741"/>
        <w:gridCol w:w="1644"/>
      </w:tblGrid>
      <w:tr>
        <w:trPr>
          <w:trHeight w:val="227" w:hRule="atLeast"/>
        </w:trPr>
        <w:tc>
          <w:tcPr>
            <w:tcW w:w="728" w:type="dxa"/>
            <w:tcBorders>
              <w:left w:val="single" w:color="auto" w:sz="4" w:space="0"/>
            </w:tcBorders>
            <w:textDirection w:val="lrTb"/>
            <w:vAlign w:val="center"/>
          </w:tcPr>
          <w:p>
            <w:pPr>
              <w:pStyle w:val="000001"/>
              <w:jc w:val="center"/>
              <w:rPr>
                <w:b/>
                <w:sz w:val="24"/>
              </w:rPr>
            </w:pPr>
            <w:r>
              <w:rPr>
                <w:b/>
                <w:sz w:val="24"/>
              </w:rPr>
              <w:t>序号</w:t>
            </w:r>
          </w:p>
        </w:tc>
        <w:tc>
          <w:tcPr>
            <w:tcW w:w="3266" w:type="dxa"/>
            <w:textDirection w:val="lrTb"/>
            <w:vAlign w:val="center"/>
          </w:tcPr>
          <w:p>
            <w:pPr>
              <w:pStyle w:val="000001"/>
              <w:spacing w:line="240" w:lineRule="atLeast"/>
              <w:jc w:val="center"/>
              <w:rPr>
                <w:b/>
                <w:sz w:val="24"/>
              </w:rPr>
            </w:pPr>
            <w:r>
              <w:rPr>
                <w:rFonts w:hint="eastAsia"/>
                <w:b/>
                <w:sz w:val="24"/>
                <w:szCs w:val="20"/>
              </w:rPr>
              <w:t>仪器名称</w:t>
            </w:r>
          </w:p>
        </w:tc>
        <w:tc>
          <w:tcPr>
            <w:tcW w:w="1646" w:type="dxa"/>
            <w:textDirection w:val="lrTb"/>
            <w:vAlign w:val="center"/>
          </w:tcPr>
          <w:p>
            <w:pPr>
              <w:pStyle w:val="000001"/>
              <w:spacing w:line="240" w:lineRule="atLeast"/>
              <w:jc w:val="center"/>
              <w:rPr>
                <w:b/>
                <w:sz w:val="24"/>
              </w:rPr>
            </w:pPr>
            <w:r>
              <w:rPr>
                <w:rFonts w:hint="eastAsia"/>
                <w:b/>
                <w:sz w:val="24"/>
                <w:szCs w:val="20"/>
              </w:rPr>
              <w:t>规格型号</w:t>
            </w:r>
          </w:p>
        </w:tc>
        <w:tc>
          <w:tcPr>
            <w:tcW w:w="2741" w:type="dxa"/>
            <w:textDirection w:val="lrTb"/>
            <w:vAlign w:val="center"/>
          </w:tcPr>
          <w:p>
            <w:pPr>
              <w:pStyle w:val="000001"/>
              <w:jc w:val="center"/>
              <w:rPr>
                <w:b/>
                <w:sz w:val="24"/>
              </w:rPr>
            </w:pPr>
            <w:r>
              <w:rPr>
                <w:rFonts w:hint="eastAsia"/>
                <w:b/>
                <w:sz w:val="24"/>
              </w:rPr>
              <w:t>总价</w:t>
            </w:r>
            <w:r>
              <w:rPr>
                <w:b/>
                <w:sz w:val="24"/>
              </w:rPr>
              <w:t>合计（元）</w:t>
            </w:r>
          </w:p>
        </w:tc>
        <w:tc>
          <w:tcPr>
            <w:tcW w:w="1644" w:type="dxa"/>
            <w:textDirection w:val="lrTb"/>
            <w:vAlign w:val="center"/>
          </w:tcPr>
          <w:p>
            <w:pPr>
              <w:pStyle w:val="000001"/>
              <w:jc w:val="center"/>
              <w:rPr>
                <w:b/>
                <w:sz w:val="24"/>
              </w:rPr>
            </w:pPr>
            <w:r>
              <w:rPr>
                <w:b/>
                <w:sz w:val="24"/>
              </w:rPr>
              <w:t>备注</w:t>
            </w:r>
          </w:p>
        </w:tc>
      </w:tr>
      <w:tr>
        <w:trPr>
          <w:trHeight w:val="795" w:hRule="exact"/>
        </w:trPr>
        <w:tc>
          <w:tcPr>
            <w:tcW w:w="728" w:type="dxa"/>
            <w:tcBorders>
              <w:left w:val="single" w:color="auto" w:sz="4" w:space="0"/>
            </w:tcBorders>
            <w:textDirection w:val="lrTb"/>
            <w:vAlign w:val="center"/>
          </w:tcPr>
          <w:p>
            <w:pPr>
              <w:pStyle w:val="000001"/>
              <w:jc w:val="center"/>
              <w:rPr>
                <w:rFonts w:hint="eastAsia"/>
                <w:sz w:val="24"/>
              </w:rPr>
            </w:pPr>
            <w:r>
              <w:rPr>
                <w:rFonts w:hint="eastAsia"/>
                <w:sz w:val="24"/>
              </w:rPr>
              <w:t>1</w:t>
            </w:r>
          </w:p>
        </w:tc>
        <w:tc>
          <w:tcPr>
            <w:tcW w:w="3266" w:type="dxa"/>
            <w:textDirection w:val="lrTb"/>
            <w:vAlign w:val="center"/>
          </w:tcPr>
          <w:p>
            <w:pPr>
              <w:pStyle w:val="000001"/>
              <w:spacing w:line="240" w:lineRule="atLeast"/>
              <w:jc w:val="center"/>
              <w:rPr>
                <w:sz w:val="24"/>
              </w:rPr>
            </w:pPr>
            <w:r>
              <w:rPr>
                <w:rFonts w:hint="eastAsia"/>
                <w:sz w:val="24"/>
              </w:rPr>
              <w:t>旅游及酒店数智化实践教学平台</w:t>
            </w:r>
          </w:p>
        </w:tc>
        <w:tc>
          <w:tcPr>
            <w:tcW w:w="1646" w:type="dxa"/>
            <w:textDirection w:val="lrTb"/>
            <w:vAlign w:val="center"/>
          </w:tcPr>
          <w:p>
            <w:pPr>
              <w:pStyle w:val="000001"/>
              <w:spacing w:line="240" w:lineRule="atLeast"/>
              <w:jc w:val="center"/>
              <w:rPr>
                <w:sz w:val="24"/>
              </w:rPr>
            </w:pPr>
          </w:p>
        </w:tc>
        <w:tc>
          <w:tcPr>
            <w:tcW w:w="2741" w:type="dxa"/>
            <w:textDirection w:val="lrTb"/>
            <w:vAlign w:val="center"/>
          </w:tcPr>
          <w:p>
            <w:pPr>
              <w:pStyle w:val="000001"/>
              <w:spacing w:line="240" w:lineRule="atLeast"/>
              <w:jc w:val="center"/>
              <w:rPr>
                <w:sz w:val="24"/>
              </w:rPr>
            </w:pPr>
          </w:p>
        </w:tc>
        <w:tc>
          <w:tcPr>
            <w:tcW w:w="1644" w:type="dxa"/>
            <w:textDirection w:val="lrTb"/>
            <w:vAlign w:val="center"/>
          </w:tcPr>
          <w:p>
            <w:pPr>
              <w:pStyle w:val="000001"/>
              <w:jc w:val="center"/>
              <w:rPr>
                <w:sz w:val="24"/>
              </w:rPr>
            </w:pPr>
          </w:p>
        </w:tc>
      </w:tr>
      <w:tr>
        <w:trPr>
          <w:trHeight w:val="454" w:hRule="exact"/>
        </w:trPr>
        <w:tc>
          <w:tcPr>
            <w:tcW w:w="3994" w:type="dxa"/>
            <w:gridSpan w:val="2"/>
            <w:tcBorders>
              <w:left w:val="single" w:color="auto" w:sz="4" w:space="0"/>
            </w:tcBorders>
            <w:textDirection w:val="lrTb"/>
            <w:vAlign w:val="center"/>
          </w:tcPr>
          <w:p>
            <w:pPr>
              <w:pStyle w:val="000001"/>
              <w:jc w:val="center"/>
              <w:rPr>
                <w:sz w:val="24"/>
              </w:rPr>
            </w:pPr>
            <w:r>
              <w:rPr>
                <w:sz w:val="24"/>
              </w:rPr>
              <w:t>总计</w:t>
            </w:r>
          </w:p>
        </w:tc>
        <w:tc>
          <w:tcPr>
            <w:tcW w:w="6031" w:type="dxa"/>
            <w:gridSpan w:val="3"/>
            <w:textDirection w:val="lrTb"/>
            <w:vAlign w:val="center"/>
          </w:tcPr>
          <w:p>
            <w:pPr>
              <w:pStyle w:val="000001"/>
              <w:jc w:val="center"/>
              <w:rPr>
                <w:sz w:val="24"/>
              </w:rPr>
            </w:pPr>
            <w:r>
              <w:rPr>
                <w:sz w:val="24"/>
              </w:rPr>
              <w:t>￥：            （大写）</w:t>
            </w:r>
          </w:p>
        </w:tc>
      </w:tr>
      <w:tr>
        <w:trPr>
          <w:trHeight w:val="585" w:hRule="exact"/>
        </w:trPr>
        <w:tc>
          <w:tcPr>
            <w:tcW w:w="10025" w:type="dxa"/>
            <w:gridSpan w:val="5"/>
            <w:tcBorders>
              <w:left w:val="single" w:color="auto" w:sz="4" w:space="0"/>
            </w:tcBorders>
            <w:textDirection w:val="lrTb"/>
            <w:vAlign w:val="center"/>
          </w:tcPr>
          <w:p>
            <w:pPr>
              <w:pStyle w:val="000001"/>
              <w:widowControl/>
              <w:jc w:val="left"/>
              <w:rPr>
                <w:sz w:val="24"/>
              </w:rPr>
            </w:pPr>
            <w:r>
              <w:rPr>
                <w:sz w:val="24"/>
              </w:rPr>
              <w:t>备注：1、本报价包含税费、运输费、打包费、人工费、安装费等一切费用。</w:t>
            </w:r>
          </w:p>
        </w:tc>
      </w:tr>
    </w:tbl>
    <w:p>
      <w:pPr>
        <w:pStyle w:val="000001"/>
        <w:ind w:right="355"/>
        <w:jc w:val="center"/>
        <w:rPr>
          <w:sz w:val="28"/>
          <w:szCs w:val="28"/>
        </w:rPr>
      </w:pPr>
      <w:r>
        <w:rPr>
          <w:sz w:val="28"/>
          <w:szCs w:val="28"/>
        </w:rPr>
        <w:t xml:space="preserve">    </w:t>
      </w:r>
    </w:p>
    <w:p>
      <w:pPr>
        <w:pStyle w:val="000001"/>
        <w:ind w:right="355"/>
        <w:jc w:val="right"/>
        <w:rPr>
          <w:sz w:val="24"/>
          <w:u w:val="single"/>
        </w:rPr>
      </w:pPr>
    </w:p>
    <w:p>
      <w:pPr>
        <w:pStyle w:val="000001"/>
        <w:ind w:right="355"/>
        <w:jc w:val="right"/>
        <w:rPr>
          <w:sz w:val="24"/>
        </w:rPr>
      </w:pPr>
      <w:r>
        <w:rPr>
          <w:sz w:val="24"/>
          <w:u w:val="single"/>
        </w:rPr>
        <w:t xml:space="preserve">           </w:t>
      </w:r>
      <w:r>
        <w:rPr>
          <w:sz w:val="24"/>
        </w:rPr>
        <w:t>公司（加盖公章）</w:t>
      </w:r>
    </w:p>
    <w:p>
      <w:pPr>
        <w:pStyle w:val="000001"/>
        <w:ind w:right="635"/>
        <w:jc w:val="right"/>
        <w:rPr>
          <w:sz w:val="24"/>
        </w:rPr>
      </w:pPr>
    </w:p>
    <w:p>
      <w:pPr>
        <w:pStyle w:val="000001"/>
        <w:ind w:right="635"/>
        <w:jc w:val="right"/>
        <w:rPr>
          <w:sz w:val="24"/>
        </w:rPr>
      </w:pPr>
      <w:r>
        <w:rPr>
          <w:sz w:val="24"/>
        </w:rPr>
        <w:t>年   月   日</w:t>
      </w:r>
    </w:p>
    <w:p>
      <w:pPr>
        <w:pStyle w:val="000001"/>
        <w:widowControl/>
        <w:wordWrap w:val="false"/>
        <w:spacing w:line="400" w:lineRule="atLeast"/>
        <w:jc w:val="right"/>
        <w:rPr>
          <w:sz w:val="24"/>
          <w:u w:val="single"/>
        </w:rPr>
      </w:pPr>
      <w:r>
        <w:rPr>
          <w:sz w:val="24"/>
        </w:rPr>
        <w:t>联系人：</w:t>
      </w:r>
      <w:r>
        <w:rPr>
          <w:sz w:val="24"/>
          <w:u w:val="single"/>
        </w:rPr>
        <w:t xml:space="preserve">         </w:t>
      </w:r>
      <w:r>
        <w:rPr>
          <w:sz w:val="24"/>
        </w:rPr>
        <w:t xml:space="preserve"> 联系电话：</w:t>
      </w:r>
      <w:r>
        <w:rPr>
          <w:sz w:val="24"/>
          <w:u w:val="single"/>
        </w:rPr>
        <w:t xml:space="preserve">            </w:t>
      </w:r>
    </w:p>
    <w:sectPr>
      <w:footerReference r:id="rId4" w:type="default"/>
      <w:type w:val="nextPage"/>
      <w:pgSz w:w="11906" w:h="16838"/>
      <w:pgMar w:top="1134" w:right="851" w:bottom="1134" w:left="851" w:header="851" w:footer="992" w:gutter="0"/>
      <w:docGrid w:type="linesAndChars" w:linePitch="312"/>
    </w:sectPr>
  </w:body>
</w:document>
</file>

<file path=word/fontTable.xml><?xml version="1.0" encoding="utf-8"?>
<w:fonts xmlns:w="http://schemas.openxmlformats.org/wordprocessingml/2006/main">
  <w:font w:name="Calibri">
    <w:panose1 w:val="020f0502020204030204"/>
    <w:charset w:val="00" w:characterSet="ISO-8859-1"/>
    <w:family w:val="swiss"/>
    <w:pitch w:val="default"/>
    <w:sig w:usb0="E00002FF" w:usb1="4000ACFF" w:usb2="00000001" w:usb3="00000000" w:csb0="2000019F" w:csb1="00000000"/>
  </w:font>
  <w:font w:name="Times New Roman">
    <w:panose1 w:val="02020603050405020304"/>
    <w:charset w:val="00" w:characterSet="ISO-8859-1"/>
    <w:family w:val="auto"/>
    <w:pitch w:val="default"/>
    <w:sig w:usb0="E0002AFF" w:usb1="C0007841" w:usb2="00000009" w:usb3="00000000" w:csb0="400001FF" w:csb1="FFFF0000"/>
  </w:font>
  <w:font w:name="DengXian">
    <w:altName w:val="SimSun"/>
    <w:panose1 w:val="02010600030101010101"/>
    <w:charset w:val="86" w:characterSet="ISO-8859-1"/>
    <w:family w:val="auto"/>
    <w:pitch w:val="default"/>
    <w:sig w:usb0="A00002BF" w:usb1="38CF7CFA" w:usb2="00000016" w:usb3="00000000" w:csb0="0004000F" w:csb1="00000000"/>
  </w:font>
  <w:font w:name="SimHei">
    <w:panose1 w:val="02010609060101010101"/>
    <w:charset w:val="86" w:characterSet="ISO-8859-1"/>
    <w:family w:val="auto"/>
    <w:pitch w:val="default"/>
    <w:sig w:usb0="800002BF" w:usb1="38CF7CFA" w:usb2="00000016" w:usb3="00000000" w:csb0="00040001" w:csb1="00000000"/>
  </w:font>
  <w:font w:name="SimSun">
    <w:panose1 w:val="02010600030101010101"/>
    <w:charset w:val="86" w:characterSet="ISO-8859-1"/>
    <w:family w:val="auto"/>
    <w:pitch w:val="default"/>
    <w:sig w:usb0="00000003" w:usb1="288F0000" w:usb2="00000006" w:usb3="00000000" w:csb0="00040001" w:csb1="00000000"/>
  </w:font>
  <w:font w:name="Tahoma">
    <w:panose1 w:val="020b0604030504040204"/>
    <w:charset w:val="00" w:characterSet="ISO-8859-1"/>
    <w:family w:val="swiss"/>
    <w:pitch w:val="default"/>
    <w:sig w:usb0="E1002EFF" w:usb1="C000605B" w:usb2="00000029" w:usb3="00000000" w:csb0="200101FF" w:csb1="20280000"/>
  </w:font>
  <w:font w:name="Droid Sans">
    <w:altName w:val="Arial Unicode MS"/>
    <w:panose1 w:val="00000000000000000000"/>
    <w:charset w:val="00" w:characterSet="ISO-8859-1"/>
    <w:family w:val="auto"/>
    <w:pitch w:val="default"/>
    <w:sig w:usb0="00000000" w:usb1="00000000" w:usb2="00000000" w:usb3="00000000" w:csb0="00040001" w:csb1="00000000"/>
  </w:font>
  <w:font w:name="Cambria">
    <w:panose1 w:val="02040503050406030204"/>
    <w:charset w:val="00" w:characterSet="ISO-8859-1"/>
    <w:family w:val="roman"/>
    <w:pitch w:val="default"/>
    <w:sig w:usb0="E00002FF" w:usb1="400004FF" w:usb2="00000000" w:usb3="00000000" w:csb0="2000019F" w:csb1="00000000"/>
  </w:font>
  <w:font w:name="Wingdings">
    <w:panose1 w:val="05000000000000000000"/>
    <w:charset w:val="02" w:characterSet="ISO-8859-1"/>
    <w:family w:val="auto"/>
    <w:pitch w:val="default"/>
    <w:sig w:usb0="00000000" w:usb1="00000000" w:usb2="00000000" w:usb3="00000000" w:csb0="80000000" w:csb1="00000000"/>
  </w:font>
</w:fonts>
</file>

<file path=word/footer1.xml><?xml version="1.0" encoding="utf-8"?>
<w:ftr xmlns:w="http://schemas.openxmlformats.org/wordprocessingml/2006/main">
  <w:p>
    <w:pPr>
      <w:pStyle w:val="00000f"/>
      <w:tabs>
        <w:tab w:val="clear" w:pos="4153"/>
        <w:tab w:val="clear" w:pos="8306"/>
      </w:tabs>
      <w:jc w:val="center"/>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w:t>
    </w:r>
    <w:r>
      <w:rPr>
        <w:kern w:val="0"/>
        <w:szCs w:val="21"/>
      </w:rPr>
      <w:t>10</w:t>
    </w:r>
    <w:r>
      <w:rPr>
        <w:rFonts w:hint="eastAsia"/>
        <w:kern w:val="0"/>
        <w:szCs w:val="21"/>
      </w:rPr>
      <w:t xml:space="preserve"> 页</w:t>
    </w:r>
  </w:p>
</w:ftr>
</file>

<file path=word/numbering.xml><?xml version="1.0" encoding="utf-8"?>
<w:numbering xmlns:w="http://schemas.openxmlformats.org/wordprocessingml/2006/main">
  <w:abstractNum w:abstractNumId="1">
    <w:nsid w:val="51091460"/>
    <w:multiLevelType w:val="multilevel"/>
    <w:tmpl w:val="51091460"/>
    <w:lvl w:ilvl="4">
      <w:start w:val="1"/>
      <w:numFmt w:val="lowerLetter"/>
      <w:suff w:val="tab"/>
      <w:lvlText w:val="%5)"/>
      <w:lvlJc w:val="left"/>
      <w:pPr>
        <w:pStyle w:val="000001"/>
        <w:ind w:left="2200" w:hanging="440"/>
      </w:pPr>
    </w:lvl>
    <w:lvl w:ilvl="3">
      <w:start w:val="1"/>
      <w:numFmt w:val="decimal"/>
      <w:suff w:val="tab"/>
      <w:lvlText w:val="%4."/>
      <w:lvlJc w:val="left"/>
      <w:pPr>
        <w:pStyle w:val="000001"/>
        <w:ind w:left="1760" w:hanging="440"/>
      </w:pPr>
    </w:lvl>
    <w:lvl w:ilvl="2">
      <w:start w:val="1"/>
      <w:numFmt w:val="lowerRoman"/>
      <w:suff w:val="tab"/>
      <w:lvlText w:val="%3."/>
      <w:lvlJc w:val="right"/>
      <w:pPr>
        <w:pStyle w:val="000001"/>
        <w:ind w:left="1320" w:hanging="440"/>
      </w:pPr>
    </w:lvl>
    <w:lvl w:ilvl="7">
      <w:start w:val="1"/>
      <w:numFmt w:val="lowerLetter"/>
      <w:suff w:val="tab"/>
      <w:lvlText w:val="%8)"/>
      <w:lvlJc w:val="left"/>
      <w:pPr>
        <w:pStyle w:val="000001"/>
        <w:ind w:left="3520" w:hanging="440"/>
      </w:pPr>
    </w:lvl>
    <w:lvl w:ilvl="6">
      <w:start w:val="1"/>
      <w:numFmt w:val="decimal"/>
      <w:suff w:val="tab"/>
      <w:lvlText w:val="%7."/>
      <w:lvlJc w:val="left"/>
      <w:pPr>
        <w:pStyle w:val="000001"/>
        <w:ind w:left="3080" w:hanging="440"/>
      </w:pPr>
    </w:lvl>
    <w:lvl w:ilvl="8">
      <w:start w:val="1"/>
      <w:numFmt w:val="lowerRoman"/>
      <w:suff w:val="tab"/>
      <w:lvlText w:val="%9."/>
      <w:lvlJc w:val="right"/>
      <w:pPr>
        <w:pStyle w:val="000001"/>
        <w:ind w:left="3960" w:hanging="440"/>
      </w:pPr>
    </w:lvl>
    <w:lvl w:ilvl="5">
      <w:start w:val="1"/>
      <w:numFmt w:val="lowerRoman"/>
      <w:suff w:val="tab"/>
      <w:lvlText w:val="%6."/>
      <w:lvlJc w:val="right"/>
      <w:pPr>
        <w:pStyle w:val="000001"/>
        <w:ind w:left="2640" w:hanging="440"/>
      </w:pPr>
    </w:lvl>
    <w:lvl w:ilvl="1">
      <w:start w:val="1"/>
      <w:numFmt w:val="lowerLetter"/>
      <w:suff w:val="tab"/>
      <w:lvlText w:val="%2)"/>
      <w:lvlJc w:val="left"/>
      <w:pPr>
        <w:pStyle w:val="000001"/>
        <w:ind w:left="880" w:hanging="440"/>
      </w:pPr>
    </w:lvl>
    <w:lvl w:ilvl="0">
      <w:start w:val="1"/>
      <w:numFmt w:val="decimal"/>
      <w:suff w:val="tab"/>
      <w:lvlText w:val="（%1）."/>
      <w:lvlJc w:val="left"/>
      <w:pPr>
        <w:pStyle w:val="000001"/>
        <w:ind w:left="440" w:hanging="440"/>
      </w:pPr>
      <w:rPr>
        <w:rFonts w:hint="eastAsia"/>
      </w:rPr>
    </w:lvl>
  </w:abstractNum>
  <w:abstractNum w:abstractNumId="2">
    <w:nsid w:val="00000006"/>
    <w:multiLevelType w:val="multilevel"/>
    <w:tmpl w:val="00000006"/>
    <w:lvl w:ilvl="4">
      <w:start w:val="1"/>
      <w:numFmt w:val="decimal"/>
      <w:suff w:val="nothing"/>
      <w:lvlText w:val=""/>
      <w:lvlJc w:val="left"/>
      <w:pPr>
        <w:pStyle w:val="000001"/>
        <w:tabs>
          <w:tab w:val="num" w:leader="none" w:pos="0"/>
        </w:tabs>
        <w:ind w:left="0" w:firstLine="0"/>
      </w:pPr>
    </w:lvl>
    <w:lvl w:ilvl="5">
      <w:start w:val="1"/>
      <w:numFmt w:val="decimal"/>
      <w:suff w:val="nothing"/>
      <w:lvlText w:val=""/>
      <w:lvlJc w:val="left"/>
      <w:pPr>
        <w:pStyle w:val="000001"/>
        <w:tabs>
          <w:tab w:val="num" w:leader="none" w:pos="0"/>
        </w:tabs>
        <w:ind w:left="0" w:firstLine="0"/>
      </w:pPr>
    </w:lvl>
    <w:lvl w:ilvl="3">
      <w:start w:val="1"/>
      <w:numFmt w:val="decimal"/>
      <w:suff w:val="nothing"/>
      <w:lvlText w:val=""/>
      <w:lvlJc w:val="left"/>
      <w:pPr>
        <w:pStyle w:val="000001"/>
        <w:tabs>
          <w:tab w:val="num" w:leader="none" w:pos="0"/>
        </w:tabs>
        <w:ind w:left="0" w:firstLine="0"/>
      </w:pPr>
    </w:lvl>
    <w:lvl w:ilvl="1">
      <w:start w:val="1"/>
      <w:numFmt w:val="decimal"/>
      <w:suff w:val="nothing"/>
      <w:lvlText w:val=""/>
      <w:lvlJc w:val="left"/>
      <w:pPr>
        <w:pStyle w:val="000001"/>
        <w:tabs>
          <w:tab w:val="num" w:leader="none" w:pos="0"/>
        </w:tabs>
        <w:ind w:left="0" w:firstLine="0"/>
      </w:pPr>
    </w:lvl>
    <w:lvl w:ilvl="7">
      <w:start w:val="1"/>
      <w:numFmt w:val="decimal"/>
      <w:suff w:val="nothing"/>
      <w:lvlText w:val=""/>
      <w:lvlJc w:val="left"/>
      <w:pPr>
        <w:pStyle w:val="000001"/>
        <w:tabs>
          <w:tab w:val="num" w:leader="none" w:pos="0"/>
        </w:tabs>
        <w:ind w:left="0" w:firstLine="0"/>
      </w:pPr>
    </w:lvl>
    <w:lvl w:ilvl="2">
      <w:start w:val="1"/>
      <w:numFmt w:val="decimal"/>
      <w:suff w:val="nothing"/>
      <w:lvlText w:val=""/>
      <w:lvlJc w:val="left"/>
      <w:pPr>
        <w:pStyle w:val="000001"/>
        <w:tabs>
          <w:tab w:val="num" w:leader="none" w:pos="0"/>
        </w:tabs>
        <w:ind w:left="0" w:firstLine="0"/>
      </w:pPr>
    </w:lvl>
    <w:lvl w:ilvl="8">
      <w:start w:val="1"/>
      <w:numFmt w:val="decimal"/>
      <w:suff w:val="nothing"/>
      <w:lvlText w:val=""/>
      <w:lvlJc w:val="left"/>
      <w:pPr>
        <w:pStyle w:val="000001"/>
        <w:tabs>
          <w:tab w:val="num" w:leader="none" w:pos="0"/>
        </w:tabs>
        <w:ind w:left="0" w:firstLine="0"/>
      </w:pPr>
    </w:lvl>
    <w:lvl w:ilvl="6">
      <w:start w:val="1"/>
      <w:numFmt w:val="decimal"/>
      <w:suff w:val="nothing"/>
      <w:lvlText w:val=""/>
      <w:lvlJc w:val="left"/>
      <w:pPr>
        <w:pStyle w:val="000001"/>
        <w:tabs>
          <w:tab w:val="num" w:leader="none" w:pos="0"/>
        </w:tabs>
        <w:ind w:left="0" w:firstLine="0"/>
      </w:pPr>
    </w:lvl>
    <w:lvl w:ilvl="0">
      <w:start w:val="1"/>
      <w:numFmt w:val="chineseCountingThousand"/>
      <w:suff w:val="nothing"/>
      <w:lvlText w:val="第%1章"/>
      <w:lvlJc w:val="left"/>
      <w:pPr>
        <w:pStyle w:val="000001"/>
        <w:tabs>
          <w:tab w:val="num" w:leader="none" w:pos="0"/>
        </w:tabs>
        <w:ind w:left="0" w:firstLine="0"/>
      </w:pPr>
    </w:lvl>
  </w:abstractNum>
  <w:abstractNum w:abstractNumId="3">
    <w:nsid w:val="77D8781F"/>
    <w:multiLevelType w:val="multilevel"/>
    <w:tmpl w:val="77D8781F"/>
    <w:lvl w:ilvl="0">
      <w:start w:val="1"/>
      <w:numFmt w:val="japaneseCounting"/>
      <w:suff w:val="tab"/>
      <w:lvlText w:val="%1、"/>
      <w:lvlJc w:val="left"/>
      <w:pPr>
        <w:pStyle w:val="000001"/>
        <w:tabs>
          <w:tab w:val="num" w:leader="none" w:pos="0"/>
        </w:tabs>
        <w:ind w:left="992" w:hanging="510"/>
      </w:pPr>
    </w:lvl>
    <w:lvl w:ilvl="4">
      <w:start w:val="1"/>
      <w:numFmt w:val="lowerLetter"/>
      <w:suff w:val="tab"/>
      <w:lvlText w:val="%5)"/>
      <w:lvlJc w:val="left"/>
      <w:pPr>
        <w:pStyle w:val="000001"/>
        <w:tabs>
          <w:tab w:val="num" w:leader="none" w:pos="0"/>
        </w:tabs>
        <w:ind w:left="2582" w:hanging="420"/>
      </w:pPr>
    </w:lvl>
    <w:lvl w:ilvl="2">
      <w:start w:val="1"/>
      <w:numFmt w:val="lowerRoman"/>
      <w:suff w:val="tab"/>
      <w:lvlText w:val="%3."/>
      <w:lvlJc w:val="right"/>
      <w:pPr>
        <w:pStyle w:val="000001"/>
        <w:tabs>
          <w:tab w:val="num" w:leader="none" w:pos="0"/>
        </w:tabs>
        <w:ind w:left="1742" w:hanging="420"/>
      </w:pPr>
    </w:lvl>
    <w:lvl w:ilvl="3">
      <w:start w:val="1"/>
      <w:numFmt w:val="decimal"/>
      <w:suff w:val="tab"/>
      <w:lvlText w:val="%4."/>
      <w:lvlJc w:val="left"/>
      <w:pPr>
        <w:pStyle w:val="000001"/>
        <w:tabs>
          <w:tab w:val="num" w:leader="none" w:pos="0"/>
        </w:tabs>
        <w:ind w:left="2162" w:hanging="420"/>
      </w:pPr>
    </w:lvl>
    <w:lvl w:ilvl="6">
      <w:start w:val="1"/>
      <w:numFmt w:val="decimal"/>
      <w:suff w:val="tab"/>
      <w:lvlText w:val="%7."/>
      <w:lvlJc w:val="left"/>
      <w:pPr>
        <w:pStyle w:val="000001"/>
        <w:tabs>
          <w:tab w:val="num" w:leader="none" w:pos="0"/>
        </w:tabs>
        <w:ind w:left="3422" w:hanging="420"/>
      </w:pPr>
    </w:lvl>
    <w:lvl w:ilvl="7">
      <w:start w:val="1"/>
      <w:numFmt w:val="lowerLetter"/>
      <w:suff w:val="tab"/>
      <w:lvlText w:val="%8)"/>
      <w:lvlJc w:val="left"/>
      <w:pPr>
        <w:pStyle w:val="000001"/>
        <w:tabs>
          <w:tab w:val="num" w:leader="none" w:pos="0"/>
        </w:tabs>
        <w:ind w:left="3842" w:hanging="420"/>
      </w:pPr>
    </w:lvl>
    <w:lvl w:ilvl="8">
      <w:start w:val="1"/>
      <w:numFmt w:val="lowerRoman"/>
      <w:suff w:val="tab"/>
      <w:lvlText w:val="%9."/>
      <w:lvlJc w:val="right"/>
      <w:pPr>
        <w:pStyle w:val="000001"/>
        <w:tabs>
          <w:tab w:val="num" w:leader="none" w:pos="0"/>
        </w:tabs>
        <w:ind w:left="4262" w:hanging="420"/>
      </w:pPr>
    </w:lvl>
    <w:lvl w:ilvl="1">
      <w:start w:val="1"/>
      <w:numFmt w:val="lowerLetter"/>
      <w:suff w:val="tab"/>
      <w:lvlText w:val="%2)"/>
      <w:lvlJc w:val="left"/>
      <w:pPr>
        <w:pStyle w:val="000001"/>
        <w:tabs>
          <w:tab w:val="num" w:leader="none" w:pos="0"/>
        </w:tabs>
        <w:ind w:left="1322" w:hanging="420"/>
      </w:pPr>
    </w:lvl>
    <w:lvl w:ilvl="5">
      <w:start w:val="1"/>
      <w:numFmt w:val="lowerRoman"/>
      <w:suff w:val="tab"/>
      <w:lvlText w:val="%6."/>
      <w:lvlJc w:val="right"/>
      <w:pPr>
        <w:pStyle w:val="000001"/>
        <w:tabs>
          <w:tab w:val="num" w:leader="none" w:pos="0"/>
        </w:tabs>
        <w:ind w:left="3002" w:hanging="420"/>
      </w:pPr>
    </w:lvl>
  </w:abstractNum>
  <w:abstractNum w:abstractNumId="4">
    <w:nsid w:val="14245CE7"/>
    <w:multiLevelType w:val="multilevel"/>
    <w:tmpl w:val="14245CE7"/>
    <w:lvl w:ilvl="4">
      <w:start w:val="1"/>
      <w:numFmt w:val="lowerLetter"/>
      <w:suff w:val="tab"/>
      <w:lvlText w:val="%5)"/>
      <w:lvlJc w:val="left"/>
      <w:pPr>
        <w:pStyle w:val="000001"/>
        <w:ind w:left="2620" w:hanging="440"/>
      </w:pPr>
    </w:lvl>
    <w:lvl w:ilvl="5">
      <w:start w:val="1"/>
      <w:numFmt w:val="lowerRoman"/>
      <w:suff w:val="tab"/>
      <w:lvlText w:val="%6."/>
      <w:lvlJc w:val="right"/>
      <w:pPr>
        <w:pStyle w:val="000001"/>
        <w:ind w:left="3060" w:hanging="440"/>
      </w:pPr>
    </w:lvl>
    <w:lvl w:ilvl="3">
      <w:start w:val="1"/>
      <w:numFmt w:val="decimal"/>
      <w:suff w:val="tab"/>
      <w:lvlText w:val="%4."/>
      <w:lvlJc w:val="left"/>
      <w:pPr>
        <w:pStyle w:val="000001"/>
        <w:ind w:left="2180" w:hanging="440"/>
      </w:pPr>
    </w:lvl>
    <w:lvl w:ilvl="6">
      <w:start w:val="1"/>
      <w:numFmt w:val="decimal"/>
      <w:suff w:val="tab"/>
      <w:lvlText w:val="%7."/>
      <w:lvlJc w:val="left"/>
      <w:pPr>
        <w:pStyle w:val="000001"/>
        <w:ind w:left="3500" w:hanging="440"/>
      </w:pPr>
    </w:lvl>
    <w:lvl w:ilvl="0">
      <w:start w:val="1"/>
      <w:numFmt w:val="decimal"/>
      <w:suff w:val="tab"/>
      <w:lvlText w:val="（%1）"/>
      <w:lvlJc w:val="left"/>
      <w:pPr>
        <w:pStyle w:val="000001"/>
        <w:ind w:left="860" w:hanging="440"/>
      </w:pPr>
    </w:lvl>
    <w:lvl w:ilvl="7">
      <w:start w:val="1"/>
      <w:numFmt w:val="lowerLetter"/>
      <w:suff w:val="tab"/>
      <w:lvlText w:val="%8)"/>
      <w:lvlJc w:val="left"/>
      <w:pPr>
        <w:pStyle w:val="000001"/>
        <w:ind w:left="3940" w:hanging="440"/>
      </w:pPr>
    </w:lvl>
    <w:lvl w:ilvl="2">
      <w:start w:val="1"/>
      <w:numFmt w:val="lowerRoman"/>
      <w:suff w:val="tab"/>
      <w:lvlText w:val="%3."/>
      <w:lvlJc w:val="right"/>
      <w:pPr>
        <w:pStyle w:val="000001"/>
        <w:ind w:left="1740" w:hanging="440"/>
      </w:pPr>
    </w:lvl>
    <w:lvl w:ilvl="8">
      <w:start w:val="1"/>
      <w:numFmt w:val="lowerRoman"/>
      <w:suff w:val="tab"/>
      <w:lvlText w:val="%9."/>
      <w:lvlJc w:val="right"/>
      <w:pPr>
        <w:pStyle w:val="000001"/>
        <w:ind w:left="4380" w:hanging="440"/>
      </w:pPr>
    </w:lvl>
    <w:lvl w:ilvl="1">
      <w:start w:val="1"/>
      <w:numFmt w:val="lowerLetter"/>
      <w:suff w:val="tab"/>
      <w:lvlText w:val="%2)"/>
      <w:lvlJc w:val="left"/>
      <w:pPr>
        <w:pStyle w:val="000001"/>
        <w:ind w:left="1300" w:hanging="440"/>
      </w:pPr>
    </w:lvl>
  </w:abstractNum>
  <w:abstractNum w:abstractNumId="5">
    <w:nsid w:val="1B4F51DC"/>
    <w:multiLevelType w:val="multilevel"/>
    <w:tmpl w:val="1B4F51DC"/>
    <w:lvl w:ilvl="4">
      <w:start w:val="1"/>
      <w:numFmt w:val="lowerLetter"/>
      <w:suff w:val="tab"/>
      <w:lvlText w:val="%5)"/>
      <w:lvlJc w:val="left"/>
      <w:pPr>
        <w:pStyle w:val="000001"/>
        <w:ind w:left="2200" w:hanging="440"/>
      </w:pPr>
    </w:lvl>
    <w:lvl w:ilvl="5">
      <w:start w:val="1"/>
      <w:numFmt w:val="lowerRoman"/>
      <w:suff w:val="tab"/>
      <w:lvlText w:val="%6."/>
      <w:lvlJc w:val="right"/>
      <w:pPr>
        <w:pStyle w:val="000001"/>
        <w:ind w:left="2640" w:hanging="440"/>
      </w:pPr>
    </w:lvl>
    <w:lvl w:ilvl="3">
      <w:start w:val="1"/>
      <w:numFmt w:val="decimal"/>
      <w:suff w:val="tab"/>
      <w:lvlText w:val="%4."/>
      <w:lvlJc w:val="left"/>
      <w:pPr>
        <w:pStyle w:val="000001"/>
        <w:ind w:left="1760" w:hanging="440"/>
      </w:pPr>
    </w:lvl>
    <w:lvl w:ilvl="0">
      <w:start w:val="1"/>
      <w:numFmt w:val="decimal"/>
      <w:suff w:val="tab"/>
      <w:lvlText w:val="（%1）."/>
      <w:lvlJc w:val="left"/>
      <w:pPr>
        <w:pStyle w:val="000001"/>
        <w:ind w:left="440" w:hanging="440"/>
      </w:pPr>
      <w:rPr>
        <w:rFonts w:hint="eastAsia"/>
      </w:rPr>
    </w:lvl>
    <w:lvl w:ilvl="6">
      <w:start w:val="1"/>
      <w:numFmt w:val="decimal"/>
      <w:suff w:val="tab"/>
      <w:lvlText w:val="%7."/>
      <w:lvlJc w:val="left"/>
      <w:pPr>
        <w:pStyle w:val="000001"/>
        <w:ind w:left="3080" w:hanging="440"/>
      </w:pPr>
    </w:lvl>
    <w:lvl w:ilvl="7">
      <w:start w:val="1"/>
      <w:numFmt w:val="lowerLetter"/>
      <w:suff w:val="tab"/>
      <w:lvlText w:val="%8)"/>
      <w:lvlJc w:val="left"/>
      <w:pPr>
        <w:pStyle w:val="000001"/>
        <w:ind w:left="3520" w:hanging="440"/>
      </w:pPr>
    </w:lvl>
    <w:lvl w:ilvl="2">
      <w:start w:val="1"/>
      <w:numFmt w:val="lowerRoman"/>
      <w:suff w:val="tab"/>
      <w:lvlText w:val="%3."/>
      <w:lvlJc w:val="right"/>
      <w:pPr>
        <w:pStyle w:val="000001"/>
        <w:ind w:left="1320" w:hanging="440"/>
      </w:pPr>
    </w:lvl>
    <w:lvl w:ilvl="8">
      <w:start w:val="1"/>
      <w:numFmt w:val="lowerRoman"/>
      <w:suff w:val="tab"/>
      <w:lvlText w:val="%9."/>
      <w:lvlJc w:val="right"/>
      <w:pPr>
        <w:pStyle w:val="000001"/>
        <w:ind w:left="3960" w:hanging="440"/>
      </w:pPr>
    </w:lvl>
    <w:lvl w:ilvl="1">
      <w:start w:val="1"/>
      <w:numFmt w:val="lowerLetter"/>
      <w:suff w:val="tab"/>
      <w:lvlText w:val="%2)"/>
      <w:lvlJc w:val="left"/>
      <w:pPr>
        <w:pStyle w:val="000001"/>
        <w:ind w:left="880" w:hanging="440"/>
      </w:pPr>
    </w:lvl>
  </w:abstractNum>
  <w:abstractNum w:abstractNumId="6">
    <w:nsid w:val="5F5F198A"/>
    <w:multiLevelType w:val="multilevel"/>
    <w:tmpl w:val="5F5F198A"/>
    <w:lvl w:ilvl="3">
      <w:start w:val="1"/>
      <w:numFmt w:val="decimal"/>
      <w:suff w:val="tab"/>
      <w:lvlText w:val="%4."/>
      <w:lvlJc w:val="left"/>
      <w:pPr>
        <w:pStyle w:val="000001"/>
        <w:ind w:left="2240" w:hanging="440"/>
      </w:pPr>
    </w:lvl>
    <w:lvl w:ilvl="5">
      <w:start w:val="1"/>
      <w:numFmt w:val="lowerRoman"/>
      <w:suff w:val="tab"/>
      <w:lvlText w:val="%6."/>
      <w:lvlJc w:val="right"/>
      <w:pPr>
        <w:pStyle w:val="000001"/>
        <w:ind w:left="3120" w:hanging="440"/>
      </w:pPr>
    </w:lvl>
    <w:lvl w:ilvl="1">
      <w:start w:val="1"/>
      <w:numFmt w:val="lowerLetter"/>
      <w:suff w:val="tab"/>
      <w:lvlText w:val="%2)"/>
      <w:lvlJc w:val="left"/>
      <w:pPr>
        <w:pStyle w:val="000001"/>
        <w:ind w:left="1360" w:hanging="440"/>
      </w:pPr>
    </w:lvl>
    <w:lvl w:ilvl="7">
      <w:start w:val="1"/>
      <w:numFmt w:val="lowerLetter"/>
      <w:suff w:val="tab"/>
      <w:lvlText w:val="%8)"/>
      <w:lvlJc w:val="left"/>
      <w:pPr>
        <w:pStyle w:val="000001"/>
        <w:ind w:left="4000" w:hanging="440"/>
      </w:pPr>
    </w:lvl>
    <w:lvl w:ilvl="2">
      <w:start w:val="1"/>
      <w:numFmt w:val="lowerRoman"/>
      <w:suff w:val="tab"/>
      <w:lvlText w:val="%3."/>
      <w:lvlJc w:val="right"/>
      <w:pPr>
        <w:pStyle w:val="000001"/>
        <w:ind w:left="1800" w:hanging="440"/>
      </w:pPr>
    </w:lvl>
    <w:lvl w:ilvl="8">
      <w:start w:val="1"/>
      <w:numFmt w:val="lowerRoman"/>
      <w:suff w:val="tab"/>
      <w:lvlText w:val="%9."/>
      <w:lvlJc w:val="right"/>
      <w:pPr>
        <w:pStyle w:val="000001"/>
        <w:ind w:left="4440" w:hanging="440"/>
      </w:pPr>
    </w:lvl>
    <w:lvl w:ilvl="6">
      <w:start w:val="1"/>
      <w:numFmt w:val="decimal"/>
      <w:suff w:val="tab"/>
      <w:lvlText w:val="%7."/>
      <w:lvlJc w:val="left"/>
      <w:pPr>
        <w:pStyle w:val="000001"/>
        <w:ind w:left="3560" w:hanging="440"/>
      </w:pPr>
    </w:lvl>
    <w:lvl w:ilvl="0">
      <w:start w:val="1"/>
      <w:numFmt w:val="decimal"/>
      <w:suff w:val="tab"/>
      <w:lvlText w:val="%1."/>
      <w:lvlJc w:val="left"/>
      <w:pPr>
        <w:pStyle w:val="000001"/>
        <w:ind w:left="920" w:hanging="440"/>
      </w:pPr>
    </w:lvl>
    <w:lvl w:ilvl="4">
      <w:start w:val="1"/>
      <w:numFmt w:val="lowerLetter"/>
      <w:suff w:val="tab"/>
      <w:lvlText w:val="%5)"/>
      <w:lvlJc w:val="left"/>
      <w:pPr>
        <w:pStyle w:val="000001"/>
        <w:ind w:left="2680" w:hanging="440"/>
      </w:pPr>
    </w:lvl>
  </w:abstractNum>
  <w:num w:numId="1">
    <w:abstractNumId w:val="3"/>
  </w:num>
  <w:num w:numId="6">
    <w:abstractNumId w:val="2"/>
  </w:num>
  <w:num w:numId="2">
    <w:abstractNumId w:val="6"/>
  </w:num>
  <w:num w:numId="3">
    <w:abstractNumId w:val="5"/>
  </w:num>
  <w:num w:numId="4">
    <w:abstractNumId w:val="1"/>
  </w:num>
  <w:num w:numId="5">
    <w:abstractNumId w:val="4"/>
  </w:num>
</w:numbering>
</file>

<file path=word/settings.xml><?xml version="1.0" encoding="utf-8"?>
<w:settings xmlns:w="http://schemas.openxmlformats.org/wordprocessingml/2006/main">
  <w:zoom w:percent="100"/>
  <w:stylePaneFormatFilter/>
  <w:defaultTabStop w:val="420"/>
  <w:displayHorizontalDrawingGridEvery w:val="2"/>
  <w:displayVerticalDrawingGridEvery w:val="2"/>
  <w:noPunctuationKerning/>
  <w:characterSpacingControl w:val="compressPunctuation"/>
  <w:foot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Droid Sans" w:hAnsi="Droid Sans" w:eastAsia="DengXian" w:cs="Droid Sans"/>
        <w:lang w:val="en-US"/>
      </w:rPr>
    </w:rPrDefault>
    <w:pPrDefault/>
  </w:docDefaults>
  <w:style w:type="paragraph" w:styleId="00000b">
    <w:name w:val="index 4"/>
    <w:basedOn w:val="000001"/>
    <w:next w:val="000001"/>
    <w:link w:val="000001"/>
    <w:pPr>
      <w:ind w:left="600" w:leftChars="600"/>
    </w:pPr>
    <w:rPr>
      <w:rFonts w:ascii="Calibri" w:hAnsi="Calibri"/>
    </w:rPr>
  </w:style>
  <w:style w:type="paragraph" w:styleId="000034">
    <w:name w:val="font9"/>
    <w:basedOn w:val="000001"/>
    <w:next w:val="000034"/>
    <w:link w:val="000001"/>
    <w:pPr>
      <w:widowControl/>
      <w:spacing w:before="100" w:beforeAutospacing="true" w:after="100" w:afterAutospacing="true"/>
      <w:jc w:val="left"/>
    </w:pPr>
    <w:rPr>
      <w:rFonts w:ascii="SimSun" w:cs="SimSun"/>
      <w:kern w:val="0"/>
      <w:sz w:val="20"/>
      <w:szCs w:val="20"/>
      <w:lang w:bidi="ar-SA"/>
    </w:rPr>
  </w:style>
  <w:style w:type="character" w:styleId="00002d">
    <w:name w:val="font131"/>
    <w:next w:val="00002d"/>
    <w:link w:val="000001"/>
    <w:rPr>
      <w:rFonts w:ascii="SimSun" w:eastAsia="SimSun" w:cs="SimSun"/>
      <w:color w:val="000000"/>
      <w:sz w:val="22"/>
      <w:szCs w:val="22"/>
      <w:u w:val="none"/>
      <w:lang w:bidi="ar-SA"/>
    </w:rPr>
  </w:style>
  <w:style w:type="paragraph" w:styleId="00001d">
    <w:name w:val="reader-word-layer"/>
    <w:basedOn w:val="000001"/>
    <w:next w:val="00001d"/>
    <w:link w:val="000001"/>
    <w:pPr>
      <w:widowControl/>
      <w:spacing w:before="100" w:beforeAutospacing="true" w:after="100" w:afterAutospacing="true"/>
      <w:jc w:val="left"/>
    </w:pPr>
    <w:rPr>
      <w:rFonts w:ascii="SimSun" w:cs="SimSun"/>
      <w:kern w:val="0"/>
      <w:sz w:val="24"/>
      <w:lang w:bidi="ar-SA"/>
    </w:rPr>
  </w:style>
  <w:style w:type="character" w:styleId="000029">
    <w:name w:val="font51"/>
    <w:next w:val="000029"/>
    <w:link w:val="000001"/>
    <w:rPr>
      <w:rFonts w:ascii="Times New Roman" w:hAnsi="Times New Roman" w:cs="Times New Roman"/>
      <w:color w:val="000000"/>
      <w:sz w:val="22"/>
      <w:szCs w:val="22"/>
      <w:u w:val="none"/>
      <w:lang w:bidi="ar-SA"/>
    </w:rPr>
  </w:style>
  <w:style w:type="paragraph" w:styleId="000047">
    <w:name w:val="xl83"/>
    <w:basedOn w:val="000001"/>
    <w:next w:val="000047"/>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kern w:val="0"/>
      <w:sz w:val="20"/>
      <w:szCs w:val="20"/>
    </w:rPr>
  </w:style>
  <w:style w:type="character" w:styleId="000027">
    <w:name w:val="font01"/>
    <w:next w:val="000027"/>
    <w:link w:val="000001"/>
    <w:rPr>
      <w:rFonts w:ascii="Times New Roman" w:hAnsi="Times New Roman" w:cs="Times New Roman"/>
      <w:color w:val="000000"/>
      <w:sz w:val="22"/>
      <w:szCs w:val="22"/>
      <w:u w:val="none"/>
      <w:lang w:bidi="ar-SA"/>
    </w:rPr>
  </w:style>
  <w:style w:type="character" w:styleId="00002c">
    <w:name w:val="font121"/>
    <w:next w:val="00002c"/>
    <w:link w:val="000001"/>
    <w:rPr>
      <w:rFonts w:ascii="SimSun" w:eastAsia="SimSun" w:cs="SimSun"/>
      <w:color w:val="000000"/>
      <w:sz w:val="24"/>
      <w:szCs w:val="24"/>
      <w:u w:val="none"/>
      <w:lang w:bidi="ar-SA"/>
    </w:rPr>
  </w:style>
  <w:style w:type="paragraph" w:styleId="000024">
    <w:name w:val="Default"/>
    <w:next w:val="000024"/>
    <w:link w:val="000001"/>
    <w:pPr>
      <w:widowControl w:val="false"/>
      <w:autoSpaceDE w:val="false"/>
      <w:autoSpaceDN w:val="false"/>
    </w:pPr>
    <w:rPr>
      <w:rFonts w:ascii="SimHei" w:eastAsia="SimHei" w:cs="SimHei"/>
      <w:color w:val="000000"/>
      <w:sz w:val="24"/>
      <w:szCs w:val="24"/>
      <w:lang w:val="en-US" w:eastAsia="zh-CN" w:bidi="ar-SA"/>
    </w:rPr>
  </w:style>
  <w:style w:type="character" w:styleId="000014">
    <w:name w:val="Emphasis"/>
    <w:next w:val="000014"/>
    <w:link w:val="000001"/>
    <w:qFormat/>
    <w:rPr>
      <w:color w:val="cc0000"/>
    </w:rPr>
  </w:style>
  <w:style w:type="paragraph" w:styleId="000008">
    <w:name w:val="Normal Indent"/>
    <w:basedOn w:val="000001"/>
    <w:next w:val="000008"/>
    <w:link w:val="000001"/>
    <w:pPr>
      <w:ind w:firstLine="200" w:firstLineChars="200"/>
    </w:pPr>
    <w:rPr>
      <w:rFonts w:ascii="Calibri" w:hAnsi="Calibri" w:eastAsia="SimSun" w:cs="Times New Roman"/>
      <w:szCs w:val="22"/>
      <w:lang w:bidi="ar-SA"/>
    </w:rPr>
  </w:style>
  <w:style w:type="paragraph" w:styleId="000023">
    <w:name w:val="正文 New"/>
    <w:next w:val="000023"/>
    <w:link w:val="000001"/>
    <w:pPr>
      <w:widowControl w:val="false"/>
      <w:jc w:val="both"/>
    </w:pPr>
    <w:rPr>
      <w:rFonts w:ascii="Times New Roman" w:hAnsi="Times New Roman" w:eastAsia="SimSun" w:cs="Times New Roman"/>
      <w:kern w:val="2"/>
      <w:sz w:val="21"/>
      <w:szCs w:val="24"/>
      <w:lang w:val="en-US" w:eastAsia="zh-CN" w:bidi="ar-SA"/>
    </w:rPr>
  </w:style>
  <w:style w:type="paragraph" w:styleId="000021">
    <w:name w:val="_Style 12"/>
    <w:basedOn w:val="00000a"/>
    <w:next w:val="000021"/>
    <w:link w:val="000001"/>
    <w:pPr>
      <w:spacing w:line="360" w:lineRule="auto"/>
    </w:pPr>
  </w:style>
  <w:style w:type="character" w:styleId="00000e">
    <w:name w:val="批注框文本 字符"/>
    <w:next w:val="00000e"/>
    <w:link w:val="00000d"/>
    <w:uiPriority w:val="99"/>
    <w:qFormat/>
    <w:rPr>
      <w:rFonts w:ascii="Times New Roman" w:hAnsi="Times New Roman" w:eastAsia="SimSun" w:cs="Times New Roman"/>
      <w:kern w:val="2"/>
      <w:sz w:val="18"/>
      <w:szCs w:val="18"/>
    </w:rPr>
  </w:style>
  <w:style w:type="paragraph" w:styleId="000036">
    <w:name w:val="xl66"/>
    <w:basedOn w:val="000001"/>
    <w:next w:val="000036"/>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rFonts w:ascii="SimSun" w:cs="SimSun"/>
      <w:kern w:val="0"/>
      <w:sz w:val="19"/>
      <w:szCs w:val="19"/>
      <w:lang w:bidi="ar-SA"/>
    </w:rPr>
  </w:style>
  <w:style w:type="paragraph" w:styleId="000046">
    <w:name w:val="xl82"/>
    <w:basedOn w:val="000001"/>
    <w:next w:val="000046"/>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rFonts w:ascii="SimSun" w:cs="SimSun"/>
      <w:b/>
      <w:bCs/>
      <w:kern w:val="0"/>
      <w:sz w:val="20"/>
      <w:szCs w:val="20"/>
      <w:lang w:bidi="ar-SA"/>
    </w:rPr>
  </w:style>
  <w:style w:type="paragraph" w:styleId="000005">
    <w:name w:val="heading 3"/>
    <w:basedOn w:val="000001"/>
    <w:next w:val="000001"/>
    <w:link w:val="000001"/>
    <w:qFormat/>
    <w:pPr>
      <w:keepNext/>
      <w:keepLines/>
      <w:spacing w:before="260" w:after="260" w:line="415" w:lineRule="auto"/>
      <w:outlineLvl w:val="2"/>
    </w:pPr>
    <w:rPr>
      <w:b/>
      <w:sz w:val="32"/>
    </w:rPr>
  </w:style>
  <w:style w:type="paragraph" w:styleId="000044">
    <w:name w:val="xl80"/>
    <w:basedOn w:val="000001"/>
    <w:next w:val="000044"/>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kern w:val="0"/>
      <w:sz w:val="20"/>
      <w:szCs w:val="20"/>
    </w:rPr>
  </w:style>
  <w:style w:type="paragraph" w:styleId="000003">
    <w:name w:val="heading 1"/>
    <w:basedOn w:val="000001"/>
    <w:next w:val="000001"/>
    <w:link w:val="000001"/>
    <w:qFormat/>
    <w:pPr>
      <w:keepNext/>
      <w:keepLines/>
      <w:widowControl w:val="false"/>
      <w:numPr>
        <w:ilvl w:val="0"/>
        <w:numId w:val="6"/>
      </w:numPr>
      <w:tabs>
        <w:tab w:val="clear" w:pos="0"/>
      </w:tabs>
      <w:spacing w:before="340" w:after="330" w:line="578" w:lineRule="auto"/>
      <w:jc w:val="center"/>
      <w:outlineLvl w:val="0"/>
    </w:pPr>
    <w:rPr>
      <w:b/>
      <w:bCs/>
      <w:kern w:val="44"/>
      <w:sz w:val="32"/>
      <w:szCs w:val="44"/>
    </w:rPr>
  </w:style>
  <w:style w:type="character" w:styleId="00004d">
    <w:name w:val="列表段落 字符"/>
    <w:next w:val="00004d"/>
    <w:link w:val="00004c"/>
    <w:uiPriority w:val="34"/>
    <w:qFormat/>
    <w:rPr>
      <w:rFonts w:ascii="SimSun" w:hAnsi="SimSun" w:eastAsia="SimSun" w:cs="SimSun"/>
      <w:sz w:val="24"/>
      <w:szCs w:val="24"/>
    </w:rPr>
  </w:style>
  <w:style w:type="paragraph" w:styleId="000010">
    <w:name w:val="header"/>
    <w:basedOn w:val="000001"/>
    <w:next w:val="000010"/>
    <w:link w:val="000001"/>
    <w:pPr>
      <w:pBdr>
        <w:bottom w:val="single" w:color="000000" w:sz="6" w:space="1"/>
      </w:pBdr>
      <w:tabs>
        <w:tab w:val="center" w:leader="none" w:pos="4153"/>
        <w:tab w:val="right" w:leader="none" w:pos="8306"/>
      </w:tabs>
      <w:jc w:val="center"/>
    </w:pPr>
    <w:rPr>
      <w:sz w:val="18"/>
      <w:szCs w:val="18"/>
    </w:rPr>
  </w:style>
  <w:style w:type="table" w:styleId="000007">
    <w:name w:val="Normal Table"/>
    <w:next w:val="000007"/>
    <w:link w:val="000001"/>
    <w:semiHidden/>
  </w:style>
  <w:style w:type="character" w:styleId="00002a">
    <w:name w:val="font71"/>
    <w:next w:val="00002a"/>
    <w:link w:val="000001"/>
    <w:rPr>
      <w:rFonts w:ascii="SimSun" w:eastAsia="SimSun" w:cs="SimSun"/>
      <w:color w:val="000000"/>
      <w:sz w:val="22"/>
      <w:szCs w:val="22"/>
      <w:u w:val="none"/>
      <w:lang w:bidi="ar-SA"/>
    </w:rPr>
  </w:style>
  <w:style w:type="paragraph" w:styleId="00003b">
    <w:name w:val="xl71"/>
    <w:basedOn w:val="000001"/>
    <w:next w:val="00003b"/>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rFonts w:ascii="SimSun" w:cs="SimSun"/>
      <w:kern w:val="0"/>
      <w:sz w:val="20"/>
      <w:szCs w:val="20"/>
      <w:lang w:bidi="ar-SA"/>
    </w:rPr>
  </w:style>
  <w:style w:type="paragraph" w:styleId="000040">
    <w:name w:val="xl76"/>
    <w:basedOn w:val="000001"/>
    <w:next w:val="000040"/>
    <w:link w:val="000001"/>
    <w:pPr>
      <w:widowControl/>
      <w:pBdr>
        <w:top w:val="single" w:color="auto" w:sz="4" w:space="0"/>
        <w:left w:val="single" w:color="auto" w:sz="4" w:space="0"/>
        <w:right w:val="single" w:color="auto" w:sz="4" w:space="0"/>
      </w:pBdr>
      <w:spacing w:before="100" w:beforeAutospacing="true" w:after="100" w:afterAutospacing="true"/>
      <w:jc w:val="center"/>
    </w:pPr>
    <w:rPr>
      <w:rFonts w:ascii="SimSun" w:cs="SimSun"/>
      <w:kern w:val="0"/>
      <w:sz w:val="20"/>
      <w:szCs w:val="20"/>
      <w:lang w:bidi="ar-SA"/>
    </w:rPr>
  </w:style>
  <w:style w:type="paragraph" w:styleId="00001c">
    <w:name w:val="Char"/>
    <w:basedOn w:val="000001"/>
    <w:next w:val="00001c"/>
    <w:link w:val="000001"/>
    <w:pPr>
      <w:widowControl w:val="false"/>
      <w:suppressAutoHyphens/>
      <w:spacing w:line="240" w:lineRule="atLeast"/>
      <w:ind w:left="420" w:firstLine="420"/>
    </w:pPr>
    <w:rPr>
      <w:kern w:val="2"/>
      <w:szCs w:val="20"/>
      <w:lang w:eastAsia="ar-SA"/>
    </w:rPr>
  </w:style>
  <w:style w:type="character" w:styleId="000049">
    <w:name w:val="citation-711"/>
    <w:basedOn w:val="000006"/>
    <w:next w:val="000049"/>
    <w:link w:val="000001"/>
  </w:style>
  <w:style w:type="paragraph" w:styleId="000041">
    <w:name w:val="xl77"/>
    <w:basedOn w:val="000001"/>
    <w:next w:val="000041"/>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kern w:val="0"/>
      <w:sz w:val="20"/>
      <w:szCs w:val="20"/>
    </w:rPr>
  </w:style>
  <w:style w:type="character" w:styleId="00004a">
    <w:name w:val="citation-710"/>
    <w:basedOn w:val="000006"/>
    <w:next w:val="00004a"/>
    <w:link w:val="000001"/>
  </w:style>
  <w:style w:type="paragraph" w:styleId="00001f">
    <w:name w:val="p0"/>
    <w:basedOn w:val="000001"/>
    <w:next w:val="00001f"/>
    <w:link w:val="000001"/>
    <w:pPr>
      <w:widowControl/>
    </w:pPr>
    <w:rPr>
      <w:szCs w:val="20"/>
    </w:rPr>
  </w:style>
  <w:style w:type="character" w:styleId="000019">
    <w:name w:val="WW8Num13z0"/>
    <w:next w:val="000019"/>
    <w:link w:val="000001"/>
    <w:rPr>
      <w:rFonts w:ascii="Wingdings" w:hAnsi="Wingdings"/>
      <w:color w:val="000000"/>
      <w:sz w:val="13"/>
      <w:u w:val="none"/>
    </w:rPr>
  </w:style>
  <w:style w:type="character" w:styleId="00004b">
    <w:name w:val="citation-709"/>
    <w:basedOn w:val="000006"/>
    <w:next w:val="00004b"/>
    <w:link w:val="000001"/>
  </w:style>
  <w:style w:type="paragraph" w:styleId="000043">
    <w:name w:val="xl79"/>
    <w:basedOn w:val="000001"/>
    <w:next w:val="000043"/>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left"/>
    </w:pPr>
    <w:rPr>
      <w:kern w:val="0"/>
      <w:sz w:val="20"/>
      <w:szCs w:val="20"/>
    </w:rPr>
  </w:style>
  <w:style w:type="character" w:styleId="000013">
    <w:name w:val="FollowedHyperlink"/>
    <w:next w:val="000013"/>
    <w:link w:val="000001"/>
    <w:rPr>
      <w:color w:val="954f72"/>
      <w:u w:val="single"/>
    </w:rPr>
  </w:style>
  <w:style w:type="paragraph" w:styleId="000037">
    <w:name w:val="xl67"/>
    <w:basedOn w:val="000001"/>
    <w:next w:val="000037"/>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rFonts w:ascii="SimSun" w:cs="SimSun"/>
      <w:kern w:val="0"/>
      <w:sz w:val="20"/>
      <w:szCs w:val="20"/>
      <w:lang w:bidi="ar-SA"/>
    </w:rPr>
  </w:style>
  <w:style w:type="paragraph" w:styleId="00003a">
    <w:name w:val="xl70"/>
    <w:basedOn w:val="000001"/>
    <w:next w:val="00003a"/>
    <w:link w:val="000001"/>
    <w:pPr>
      <w:widowControl/>
      <w:pBdr>
        <w:top w:val="single" w:color="auto" w:sz="4" w:space="0"/>
      </w:pBdr>
      <w:spacing w:before="100" w:beforeAutospacing="true" w:after="100" w:afterAutospacing="true"/>
      <w:jc w:val="center"/>
    </w:pPr>
    <w:rPr>
      <w:rFonts w:ascii="SimSun" w:cs="SimSun"/>
      <w:kern w:val="0"/>
      <w:sz w:val="20"/>
      <w:szCs w:val="20"/>
      <w:lang w:bidi="ar-SA"/>
    </w:rPr>
  </w:style>
  <w:style w:type="paragraph" w:styleId="00000c">
    <w:name w:val="Date"/>
    <w:basedOn w:val="000001"/>
    <w:next w:val="000001"/>
    <w:link w:val="000001"/>
    <w:pPr>
      <w:ind w:left="2500" w:leftChars="2500"/>
    </w:pPr>
  </w:style>
  <w:style w:type="paragraph" w:styleId="000035">
    <w:name w:val="xl65"/>
    <w:basedOn w:val="000001"/>
    <w:next w:val="000035"/>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rFonts w:ascii="SimSun" w:cs="SimSun"/>
      <w:kern w:val="0"/>
      <w:sz w:val="20"/>
      <w:szCs w:val="20"/>
      <w:lang w:bidi="ar-SA"/>
    </w:rPr>
  </w:style>
  <w:style w:type="paragraph" w:styleId="00001e">
    <w:name w:val="List Paragraph"/>
    <w:basedOn w:val="000001"/>
    <w:next w:val="00001e"/>
    <w:link w:val="000001"/>
    <w:pPr>
      <w:ind w:firstLine="200" w:firstLineChars="200"/>
    </w:pPr>
  </w:style>
  <w:style w:type="paragraph" w:styleId="00000f">
    <w:name w:val="footer"/>
    <w:basedOn w:val="000001"/>
    <w:next w:val="00000f"/>
    <w:link w:val="000001"/>
    <w:pPr>
      <w:tabs>
        <w:tab w:val="center" w:leader="none" w:pos="4153"/>
        <w:tab w:val="right" w:leader="none" w:pos="8306"/>
      </w:tabs>
      <w:jc w:val="left"/>
    </w:pPr>
    <w:rPr>
      <w:sz w:val="18"/>
      <w:szCs w:val="18"/>
    </w:rPr>
  </w:style>
  <w:style w:type="paragraph" w:styleId="000031">
    <w:name w:val="font6"/>
    <w:basedOn w:val="000001"/>
    <w:next w:val="000031"/>
    <w:link w:val="000001"/>
    <w:pPr>
      <w:widowControl/>
      <w:spacing w:before="100" w:beforeAutospacing="true" w:after="100" w:afterAutospacing="true"/>
      <w:jc w:val="left"/>
    </w:pPr>
    <w:rPr>
      <w:rFonts w:ascii="SimSun" w:cs="SimSun"/>
      <w:kern w:val="0"/>
      <w:sz w:val="20"/>
      <w:szCs w:val="20"/>
      <w:lang w:bidi="ar-SA"/>
    </w:rPr>
  </w:style>
  <w:style w:type="paragraph" w:styleId="00000d">
    <w:name w:val="Balloon Text"/>
    <w:basedOn w:val="000001"/>
    <w:next w:val="00000d"/>
    <w:link w:val="00000e"/>
    <w:uiPriority w:val="99"/>
    <w:qFormat/>
    <w:rPr>
      <w:sz w:val="18"/>
      <w:szCs w:val="18"/>
    </w:rPr>
  </w:style>
  <w:style w:type="character" w:styleId="000028">
    <w:name w:val="font41"/>
    <w:next w:val="000028"/>
    <w:link w:val="000001"/>
    <w:rPr>
      <w:rFonts w:ascii="SimSun" w:eastAsia="SimSun" w:cs="SimSun"/>
      <w:color w:val="000000"/>
      <w:sz w:val="22"/>
      <w:szCs w:val="22"/>
      <w:u w:val="none"/>
      <w:lang w:bidi="ar-SA"/>
    </w:rPr>
  </w:style>
  <w:style w:type="character" w:styleId="000016">
    <w:name w:val="style8"/>
    <w:next w:val="000016"/>
    <w:link w:val="000001"/>
  </w:style>
  <w:style w:type="paragraph" w:styleId="000038">
    <w:name w:val="xl68"/>
    <w:basedOn w:val="000001"/>
    <w:next w:val="000038"/>
    <w:link w:val="000001"/>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SimSun" w:cs="SimSun"/>
      <w:kern w:val="0"/>
      <w:sz w:val="20"/>
      <w:szCs w:val="20"/>
      <w:lang w:bidi="ar-SA"/>
    </w:rPr>
  </w:style>
  <w:style w:type="character" w:styleId="00002b">
    <w:name w:val="font81"/>
    <w:next w:val="00002b"/>
    <w:link w:val="000001"/>
    <w:rPr>
      <w:rFonts w:ascii="SimSun" w:eastAsia="SimSun" w:cs="SimSun"/>
      <w:color w:val="000000"/>
      <w:sz w:val="22"/>
      <w:szCs w:val="22"/>
      <w:u w:val="none"/>
      <w:lang w:bidi="ar-SA"/>
    </w:rPr>
  </w:style>
  <w:style w:type="paragraph" w:styleId="000025">
    <w:name w:val=" Char Char Char"/>
    <w:basedOn w:val="000001"/>
    <w:next w:val="000025"/>
    <w:link w:val="000001"/>
    <w:rPr>
      <w:rFonts w:ascii="Tahoma" w:hAnsi="Tahoma"/>
      <w:sz w:val="24"/>
      <w:szCs w:val="20"/>
    </w:rPr>
  </w:style>
  <w:style w:type="paragraph" w:styleId="000004">
    <w:name w:val="heading 2"/>
    <w:basedOn w:val="000001"/>
    <w:next w:val="000001"/>
    <w:link w:val="000001"/>
    <w:qFormat/>
    <w:pPr>
      <w:keepNext/>
      <w:keepLines/>
      <w:widowControl w:val="false"/>
      <w:spacing w:before="260" w:after="260" w:line="415" w:lineRule="auto"/>
      <w:outlineLvl w:val="1"/>
    </w:pPr>
    <w:rPr>
      <w:rFonts w:ascii="Cambria" w:hAnsi="Cambria"/>
      <w:b/>
      <w:bCs/>
      <w:sz w:val="32"/>
      <w:szCs w:val="32"/>
    </w:rPr>
  </w:style>
  <w:style w:type="paragraph" w:styleId="000030">
    <w:name w:val="font5"/>
    <w:basedOn w:val="000001"/>
    <w:next w:val="000030"/>
    <w:link w:val="000001"/>
    <w:pPr>
      <w:widowControl/>
      <w:spacing w:before="100" w:beforeAutospacing="true" w:after="100" w:afterAutospacing="true"/>
      <w:jc w:val="left"/>
    </w:pPr>
    <w:rPr>
      <w:rFonts w:ascii="DengXian" w:eastAsia="DengXian" w:cs="SimSun"/>
      <w:kern w:val="0"/>
      <w:sz w:val="18"/>
      <w:szCs w:val="18"/>
      <w:lang w:bidi="ar-SA"/>
    </w:rPr>
  </w:style>
  <w:style w:type="character" w:styleId="00001b">
    <w:name w:val="m1"/>
    <w:next w:val="00001b"/>
    <w:link w:val="000001"/>
    <w:rPr>
      <w:rFonts w:cs="Times New Roman"/>
      <w:b/>
      <w:bCs/>
      <w:sz w:val="21"/>
      <w:szCs w:val="21"/>
      <w:lang w:bidi="ar-SA"/>
    </w:rPr>
  </w:style>
  <w:style w:type="paragraph" w:styleId="00000a">
    <w:name w:val="Document Map"/>
    <w:basedOn w:val="000001"/>
    <w:next w:val="00000a"/>
    <w:link w:val="000001"/>
    <w:pPr>
      <w:shd w:val="clear" w:color="auto" w:fill="000080"/>
    </w:pPr>
    <w:rPr>
      <w:sz w:val="24"/>
    </w:rPr>
  </w:style>
  <w:style w:type="paragraph" w:styleId="00002f">
    <w:name w:val="msonormal"/>
    <w:basedOn w:val="000001"/>
    <w:next w:val="00002f"/>
    <w:link w:val="000001"/>
    <w:pPr>
      <w:widowControl/>
      <w:spacing w:before="100" w:beforeAutospacing="true" w:after="100" w:afterAutospacing="true"/>
      <w:jc w:val="left"/>
    </w:pPr>
    <w:rPr>
      <w:rFonts w:ascii="SimSun" w:cs="SimSun"/>
      <w:kern w:val="0"/>
      <w:sz w:val="24"/>
      <w:lang w:bidi="ar-SA"/>
    </w:rPr>
  </w:style>
  <w:style w:type="paragraph" w:styleId="000032">
    <w:name w:val="font7"/>
    <w:basedOn w:val="000001"/>
    <w:next w:val="000032"/>
    <w:link w:val="000001"/>
    <w:pPr>
      <w:widowControl/>
      <w:spacing w:before="100" w:beforeAutospacing="true" w:after="100" w:afterAutospacing="true"/>
      <w:jc w:val="left"/>
    </w:pPr>
    <w:rPr>
      <w:rFonts w:ascii="Calibri" w:hAnsi="Calibri" w:cs="Calibri"/>
      <w:kern w:val="0"/>
      <w:sz w:val="20"/>
      <w:szCs w:val="20"/>
      <w:lang w:bidi="ar-SA"/>
    </w:rPr>
  </w:style>
  <w:style w:type="paragraph" w:styleId="000020">
    <w:name w:val="列出段落"/>
    <w:basedOn w:val="000001"/>
    <w:next w:val="000020"/>
    <w:link w:val="000001"/>
    <w:pPr>
      <w:ind w:firstLine="200" w:firstLineChars="200"/>
    </w:pPr>
  </w:style>
  <w:style w:type="paragraph" w:styleId="000009">
    <w:name w:val="caption"/>
    <w:basedOn w:val="000001"/>
    <w:next w:val="000001"/>
    <w:link w:val="000001"/>
    <w:qFormat/>
    <w:rPr>
      <w:rFonts w:ascii="Cambria" w:hAnsi="Cambria" w:eastAsia="SimHei" w:cs="Times New Roman"/>
      <w:sz w:val="20"/>
      <w:szCs w:val="20"/>
      <w:lang w:bidi="ar-SA"/>
    </w:rPr>
  </w:style>
  <w:style w:type="paragraph" w:styleId="000042">
    <w:name w:val="xl78"/>
    <w:basedOn w:val="000001"/>
    <w:next w:val="000042"/>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kern w:val="0"/>
      <w:sz w:val="20"/>
      <w:szCs w:val="20"/>
    </w:rPr>
  </w:style>
  <w:style w:type="paragraph" w:styleId="00003e">
    <w:name w:val="xl74"/>
    <w:basedOn w:val="000001"/>
    <w:next w:val="00003e"/>
    <w:link w:val="000001"/>
    <w:pPr>
      <w:widowControl/>
      <w:pBdr>
        <w:top w:val="single" w:color="000000" w:sz="4" w:space="0"/>
        <w:left w:val="single" w:color="000000" w:sz="4" w:space="0"/>
        <w:right w:val="single" w:color="000000" w:sz="4" w:space="0"/>
      </w:pBdr>
      <w:spacing w:before="100" w:beforeAutospacing="true" w:after="100" w:afterAutospacing="true"/>
      <w:jc w:val="center"/>
    </w:pPr>
    <w:rPr>
      <w:rFonts w:ascii="SimSun" w:cs="SimSun"/>
      <w:kern w:val="0"/>
      <w:sz w:val="20"/>
      <w:szCs w:val="20"/>
      <w:lang w:bidi="ar-SA"/>
    </w:rPr>
  </w:style>
  <w:style w:type="paragraph" w:styleId="000048">
    <w:name w:val="qualifications"/>
    <w:basedOn w:val="000001"/>
    <w:next w:val="000048"/>
    <w:link w:val="000001"/>
    <w:pPr>
      <w:ind w:firstLine="200" w:firstLineChars="200"/>
    </w:pPr>
    <w:rPr>
      <w:rFonts w:ascii="Calibri" w:hAnsi="Calibri" w:eastAsia="SimSun" w:cs="Times New Roman"/>
      <w:szCs w:val="24"/>
      <w:lang w:bidi="ar-SA"/>
    </w:rPr>
  </w:style>
  <w:style w:type="character" w:styleId="00001a">
    <w:name w:val="main"/>
    <w:next w:val="00001a"/>
    <w:link w:val="000001"/>
  </w:style>
  <w:style w:type="character" w:styleId="00002e">
    <w:name w:val="font91"/>
    <w:next w:val="00002e"/>
    <w:link w:val="000001"/>
    <w:rPr>
      <w:rFonts w:ascii="SimSun" w:eastAsia="SimSun" w:cs="SimSun"/>
      <w:color w:val="000000"/>
      <w:sz w:val="20"/>
      <w:szCs w:val="20"/>
      <w:u w:val="none"/>
      <w:lang w:bidi="ar-SA"/>
    </w:rPr>
  </w:style>
  <w:style w:type="character" w:styleId="000026">
    <w:name w:val="font21"/>
    <w:next w:val="000026"/>
    <w:link w:val="000001"/>
    <w:rPr>
      <w:rFonts w:ascii="SimSun" w:eastAsia="SimSun" w:cs="SimSun"/>
      <w:color w:val="000000"/>
      <w:sz w:val="22"/>
      <w:szCs w:val="22"/>
      <w:u w:val="none"/>
      <w:lang w:bidi="ar-SA"/>
    </w:rPr>
  </w:style>
  <w:style w:type="paragraph" w:styleId="000045">
    <w:name w:val="xl81"/>
    <w:basedOn w:val="000001"/>
    <w:next w:val="000045"/>
    <w:link w:val="000001"/>
    <w:pPr>
      <w:widowControl/>
      <w:pBdr>
        <w:top w:val="single" w:color="000000" w:sz="4" w:space="0"/>
        <w:left w:val="single" w:color="000000" w:sz="4" w:space="0"/>
        <w:bottom w:val="single" w:color="000000" w:sz="4" w:space="0"/>
        <w:right w:val="single" w:color="000000" w:sz="4" w:space="0"/>
      </w:pBdr>
      <w:spacing w:before="100" w:beforeAutospacing="true" w:after="100" w:afterAutospacing="true"/>
      <w:jc w:val="center"/>
    </w:pPr>
    <w:rPr>
      <w:rFonts w:ascii="SimSun" w:cs="SimSun"/>
      <w:b/>
      <w:bCs/>
      <w:kern w:val="0"/>
      <w:sz w:val="20"/>
      <w:szCs w:val="20"/>
      <w:lang w:bidi="ar-SA"/>
    </w:rPr>
  </w:style>
  <w:style w:type="character" w:styleId="000006">
    <w:name w:val="Default Paragraph Font"/>
    <w:next w:val="000006"/>
    <w:link w:val="000001"/>
  </w:style>
  <w:style w:type="paragraph" w:styleId="000011">
    <w:name w:val="Normal (Web)"/>
    <w:basedOn w:val="000001"/>
    <w:next w:val="000011"/>
    <w:link w:val="000001"/>
    <w:uiPriority w:val="99"/>
    <w:qFormat/>
    <w:pPr>
      <w:widowControl/>
      <w:spacing w:before="100" w:beforeAutospacing="true" w:after="100" w:afterAutospacing="true"/>
      <w:jc w:val="left"/>
    </w:pPr>
    <w:rPr>
      <w:rFonts w:ascii="SimSun" w:cs="SimSun"/>
      <w:kern w:val="0"/>
      <w:sz w:val="24"/>
      <w:lang w:bidi="ar-SA"/>
    </w:rPr>
  </w:style>
  <w:style w:type="paragraph" w:styleId="00003c">
    <w:name w:val="xl72"/>
    <w:basedOn w:val="000001"/>
    <w:next w:val="00003c"/>
    <w:link w:val="000001"/>
    <w:pPr>
      <w:widowControl/>
      <w:pBdr>
        <w:top w:val="single" w:color="auto" w:sz="4" w:space="0"/>
        <w:left w:val="single" w:color="auto" w:sz="4" w:space="0"/>
        <w:bottom w:val="single" w:color="auto" w:sz="4" w:space="0"/>
        <w:right w:val="single" w:color="auto" w:sz="4" w:space="0"/>
      </w:pBdr>
      <w:spacing w:before="100" w:beforeAutospacing="true" w:after="100" w:afterAutospacing="true"/>
      <w:jc w:val="center"/>
    </w:pPr>
    <w:rPr>
      <w:rFonts w:ascii="SimSun" w:cs="SimSun"/>
      <w:kern w:val="0"/>
      <w:sz w:val="20"/>
      <w:szCs w:val="20"/>
      <w:lang w:bidi="ar-SA"/>
    </w:rPr>
  </w:style>
  <w:style w:type="character" w:styleId="000017">
    <w:name w:val="font31"/>
    <w:next w:val="000017"/>
    <w:link w:val="000001"/>
    <w:rPr>
      <w:rFonts w:ascii="SimSun" w:eastAsia="SimSun" w:cs="SimSun"/>
      <w:color w:val="000000"/>
      <w:sz w:val="22"/>
      <w:szCs w:val="22"/>
      <w:lang w:bidi="ar-SA"/>
    </w:rPr>
  </w:style>
  <w:style w:type="character" w:styleId="000015">
    <w:name w:val="Hyperlink"/>
    <w:next w:val="000015"/>
    <w:link w:val="000001"/>
    <w:rPr>
      <w:color w:val="627482"/>
      <w:u w:val="none"/>
    </w:rPr>
  </w:style>
  <w:style w:type="paragraph" w:styleId="000039">
    <w:name w:val="xl69"/>
    <w:basedOn w:val="000001"/>
    <w:next w:val="000039"/>
    <w:link w:val="000001"/>
    <w:pPr>
      <w:widowControl/>
      <w:pBdr>
        <w:top w:val="single" w:color="auto" w:sz="4" w:space="0"/>
        <w:left w:val="single" w:color="auto" w:sz="4" w:space="0"/>
      </w:pBdr>
      <w:spacing w:before="100" w:beforeAutospacing="true" w:after="100" w:afterAutospacing="true"/>
      <w:jc w:val="center"/>
    </w:pPr>
    <w:rPr>
      <w:rFonts w:ascii="SimSun" w:cs="SimSun"/>
      <w:kern w:val="0"/>
      <w:sz w:val="20"/>
      <w:szCs w:val="20"/>
      <w:lang w:bidi="ar-SA"/>
    </w:rPr>
  </w:style>
  <w:style w:type="paragraph" w:styleId="000033">
    <w:name w:val="font8"/>
    <w:basedOn w:val="000001"/>
    <w:next w:val="000033"/>
    <w:link w:val="000001"/>
    <w:pPr>
      <w:widowControl/>
      <w:spacing w:before="100" w:beforeAutospacing="true" w:after="100" w:afterAutospacing="true"/>
      <w:jc w:val="left"/>
    </w:pPr>
    <w:rPr>
      <w:kern w:val="0"/>
      <w:sz w:val="20"/>
      <w:szCs w:val="20"/>
    </w:rPr>
  </w:style>
  <w:style w:type="paragraph" w:styleId="00003f">
    <w:name w:val="xl75"/>
    <w:basedOn w:val="000001"/>
    <w:next w:val="00003f"/>
    <w:link w:val="000001"/>
    <w:pPr>
      <w:widowControl/>
      <w:pBdr>
        <w:top w:val="single" w:color="000000" w:sz="4" w:space="0"/>
        <w:left w:val="single" w:color="000000" w:sz="4" w:space="0"/>
        <w:right w:val="single" w:color="000000" w:sz="4" w:space="0"/>
      </w:pBdr>
      <w:spacing w:before="100" w:beforeAutospacing="true" w:after="100" w:afterAutospacing="true"/>
      <w:jc w:val="center"/>
    </w:pPr>
    <w:rPr>
      <w:rFonts w:ascii="SimSun" w:cs="SimSun"/>
      <w:kern w:val="0"/>
      <w:sz w:val="20"/>
      <w:szCs w:val="20"/>
      <w:lang w:bidi="ar-SA"/>
    </w:rPr>
  </w:style>
  <w:style w:type="paragraph" w:styleId="000001">
    <w:name w:val="Normal"/>
    <w:aliases w:val="正文"/>
    <w:next w:val="000001"/>
    <w:link w:val="000001"/>
    <w:qFormat/>
    <w:pPr>
      <w:widowControl w:val="false"/>
      <w:jc w:val="both"/>
    </w:pPr>
    <w:rPr>
      <w:rFonts w:ascii="Times New Roman" w:hAnsi="Times New Roman" w:eastAsia="SimSun" w:cs="Times New Roman"/>
      <w:kern w:val="2"/>
      <w:sz w:val="21"/>
      <w:szCs w:val="24"/>
      <w:lang w:val="en-US" w:eastAsia="zh-CN" w:bidi="ar-SA"/>
    </w:rPr>
  </w:style>
  <w:style w:type="paragraph" w:styleId="00003d">
    <w:name w:val="xl73"/>
    <w:basedOn w:val="000001"/>
    <w:next w:val="00003d"/>
    <w:link w:val="000001"/>
    <w:pPr>
      <w:widowControl/>
      <w:pBdr>
        <w:top w:val="single" w:color="auto" w:sz="4" w:space="0"/>
        <w:left w:val="single" w:color="auto" w:sz="4" w:space="0"/>
        <w:right w:val="single" w:color="auto" w:sz="4" w:space="0"/>
      </w:pBdr>
      <w:spacing w:before="100" w:beforeAutospacing="true" w:after="100" w:afterAutospacing="true"/>
      <w:jc w:val="center"/>
    </w:pPr>
    <w:rPr>
      <w:rFonts w:ascii="SimSun" w:cs="SimSun"/>
      <w:kern w:val="0"/>
      <w:sz w:val="20"/>
      <w:szCs w:val="20"/>
      <w:lang w:bidi="ar-SA"/>
    </w:rPr>
  </w:style>
  <w:style w:type="paragraph" w:styleId="000022">
    <w:name w:val="我的表格"/>
    <w:basedOn w:val="000001"/>
    <w:next w:val="000022"/>
    <w:link w:val="000001"/>
    <w:pPr>
      <w:widowControl/>
      <w:spacing w:before="156" w:after="156"/>
      <w:ind w:firstLine="200" w:firstLineChars="200"/>
      <w:jc w:val="left"/>
    </w:pPr>
    <w:rPr>
      <w:sz w:val="20"/>
      <w:szCs w:val="21"/>
    </w:rPr>
  </w:style>
  <w:style w:type="character" w:styleId="000018">
    <w:name w:val="font11"/>
    <w:next w:val="000018"/>
    <w:link w:val="000001"/>
    <w:rPr>
      <w:rFonts w:ascii="Times New Roman" w:hAnsi="Times New Roman" w:cs="Times New Roman"/>
      <w:color w:val="000000"/>
      <w:sz w:val="22"/>
      <w:szCs w:val="22"/>
      <w:lang w:bidi="ar-SA"/>
    </w:rPr>
  </w:style>
  <w:style w:type="paragraph" w:styleId="00004c">
    <w:name w:val="列表段落"/>
    <w:basedOn w:val="000001"/>
    <w:next w:val="00004c"/>
    <w:link w:val="00004d"/>
    <w:uiPriority w:val="34"/>
    <w:qFormat/>
    <w:pPr>
      <w:widowControl/>
      <w:ind w:firstLine="420" w:firstLineChars="200"/>
      <w:jc w:val="left"/>
    </w:pPr>
    <w:rPr>
      <w:rFonts w:ascii="SimSun" w:hAnsi="SimSun" w:cs="SimSun"/>
      <w:kern w:val="0"/>
      <w:sz w:val="24"/>
    </w:rPr>
  </w:style>
  <w:style w:type="character" w:styleId="000012">
    <w:name w:val="Strong"/>
    <w:next w:val="000012"/>
    <w:link w:val="000001"/>
    <w:qFormat/>
    <w:rPr>
      <w:b/>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3" Type="http://schemas.openxmlformats.org/officeDocument/2006/relationships/numbering" Target="numbering.xml" /><Relationship Id="rId1" Type="http://schemas.openxmlformats.org/officeDocument/2006/relationships/settings" Target="settings.xml" /><Relationship Id="rId2" Type="http://schemas.openxmlformats.org/officeDocument/2006/relationships/fontTable" Target="fontTable.xml" /><Relationship Id="rId4" Type="http://schemas.openxmlformats.org/officeDocument/2006/relationships/footer" Target="footer1.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2025-10-13T17:27:19Z</dcterms:created>
  <dcterms:modified xsi:type="dcterms:W3CDTF">2025-10-13T17:27:19Z</dcterms:modified>
</cp:coreProperties>
</file>